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5C41AA1F" w:rsidR="00D81ADA" w:rsidRDefault="00D81ADA" w:rsidP="00ED5387">
      <w:pPr>
        <w:spacing w:after="60" w:line="240" w:lineRule="auto"/>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#116</w:t>
      </w:r>
      <w:r w:rsidR="00082051">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ED5387">
        <w:rPr>
          <w:rFonts w:ascii="Arial" w:eastAsiaTheme="minorEastAsia" w:hAnsi="Arial" w:cs="Arial"/>
          <w:b/>
          <w:sz w:val="24"/>
          <w:szCs w:val="24"/>
          <w:lang w:eastAsia="zh-CN"/>
        </w:rPr>
        <w:t>2513050</w:t>
      </w:r>
    </w:p>
    <w:p w14:paraId="1A718501" w14:textId="00CE01E7" w:rsidR="00D81ADA" w:rsidRDefault="00082051" w:rsidP="00ED5387">
      <w:pPr>
        <w:spacing w:after="60" w:line="240" w:lineRule="auto"/>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Prague</w:t>
      </w:r>
      <w:r w:rsidR="00D81AD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Czech</w:t>
      </w:r>
      <w:r w:rsidR="00D81AD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Pr>
          <w:rFonts w:ascii="Arial" w:hAnsi="Arial"/>
          <w:b/>
          <w:sz w:val="24"/>
          <w:szCs w:val="24"/>
          <w:lang w:eastAsia="zh-CN"/>
        </w:rPr>
        <w:t>17</w:t>
      </w:r>
      <w:r w:rsidR="00D81ADA" w:rsidRPr="0037551F">
        <w:rPr>
          <w:rFonts w:ascii="Arial" w:hAnsi="Arial"/>
          <w:b/>
          <w:sz w:val="24"/>
          <w:szCs w:val="24"/>
          <w:vertAlign w:val="superscript"/>
          <w:lang w:eastAsia="zh-CN"/>
        </w:rPr>
        <w:t>th</w:t>
      </w:r>
      <w:r w:rsidR="00D81ADA">
        <w:rPr>
          <w:rFonts w:ascii="Arial" w:hAnsi="Arial"/>
          <w:b/>
          <w:sz w:val="24"/>
          <w:szCs w:val="24"/>
          <w:lang w:eastAsia="zh-CN"/>
        </w:rPr>
        <w:t xml:space="preserve"> </w:t>
      </w:r>
      <w:r>
        <w:rPr>
          <w:rFonts w:ascii="Arial" w:hAnsi="Arial"/>
          <w:b/>
          <w:sz w:val="24"/>
          <w:szCs w:val="24"/>
          <w:lang w:eastAsia="zh-CN"/>
        </w:rPr>
        <w:t>October</w:t>
      </w:r>
      <w:r w:rsidR="00D81ADA">
        <w:rPr>
          <w:rFonts w:ascii="Arial" w:hAnsi="Arial"/>
          <w:b/>
          <w:sz w:val="24"/>
          <w:szCs w:val="24"/>
          <w:lang w:eastAsia="zh-CN"/>
        </w:rPr>
        <w:t>, 2025</w:t>
      </w:r>
    </w:p>
    <w:p w14:paraId="100824A0" w14:textId="77777777" w:rsidR="00D81ADA" w:rsidRPr="00082051" w:rsidRDefault="00D81ADA" w:rsidP="00ED5387">
      <w:pPr>
        <w:spacing w:after="60" w:line="240" w:lineRule="auto"/>
        <w:ind w:left="1985" w:hanging="1985"/>
        <w:rPr>
          <w:rFonts w:ascii="Arial" w:eastAsia="MS Mincho" w:hAnsi="Arial" w:cs="Arial"/>
          <w:b/>
          <w:sz w:val="22"/>
        </w:rPr>
      </w:pPr>
    </w:p>
    <w:p w14:paraId="2371B683" w14:textId="1CD34321"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585CC1">
        <w:rPr>
          <w:rFonts w:ascii="Arial" w:eastAsiaTheme="minorEastAsia" w:hAnsi="Arial" w:cs="Arial"/>
          <w:color w:val="000000"/>
          <w:sz w:val="22"/>
          <w:lang w:eastAsia="zh-CN"/>
        </w:rPr>
        <w:t>10</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2AAF79BD"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585CC1" w:rsidRPr="00585CC1">
        <w:rPr>
          <w:rFonts w:ascii="Arial" w:eastAsia="Malgun Gothic" w:hAnsi="Arial" w:cs="Arial"/>
          <w:sz w:val="22"/>
          <w:lang w:eastAsia="ko-KR"/>
        </w:rPr>
        <w:t>Discussion on spectrum sharing for 6GR</w:t>
      </w:r>
    </w:p>
    <w:p w14:paraId="4875F599" w14:textId="6B792E14" w:rsidR="00D81ADA" w:rsidRPr="00CC1442" w:rsidRDefault="00D81ADA" w:rsidP="00D81ADA">
      <w:pPr>
        <w:spacing w:after="120"/>
        <w:ind w:left="1985" w:hanging="1985"/>
        <w:rPr>
          <w:rFonts w:ascii="Arial"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C1442" w:rsidRPr="00CC1442">
        <w:rPr>
          <w:rFonts w:ascii="Arial" w:hAnsi="Arial" w:cs="Arial"/>
          <w:color w:val="000000"/>
          <w:sz w:val="22"/>
          <w:lang w:eastAsia="zh-CN"/>
        </w:rPr>
        <w:t>Approval</w:t>
      </w:r>
    </w:p>
    <w:p w14:paraId="6445154C" w14:textId="62EC165A" w:rsidR="009B37B2" w:rsidRPr="00C52357" w:rsidRDefault="002E456A" w:rsidP="0062292E">
      <w:pPr>
        <w:pStyle w:val="Heading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72881F5E" w14:textId="25DD1DB8" w:rsidR="00914752" w:rsidRDefault="00B17041" w:rsidP="00695B13">
      <w:pPr>
        <w:jc w:val="left"/>
      </w:pPr>
      <w:r w:rsidRPr="0061383F">
        <w:t>In</w:t>
      </w:r>
      <w:r>
        <w:t xml:space="preserve"> </w:t>
      </w:r>
      <w:r w:rsidRPr="0061383F">
        <w:t>RAN#10</w:t>
      </w:r>
      <w:r w:rsidR="00914752">
        <w:t xml:space="preserve">9 plenary meeting, the objectives </w:t>
      </w:r>
      <w:r w:rsidR="00405920">
        <w:t xml:space="preserve">of 5G and 6G migration </w:t>
      </w:r>
      <w:r w:rsidR="00914752">
        <w:t>for the work group level 6G SI were updated</w:t>
      </w:r>
      <w:r w:rsidR="00405920">
        <w:t xml:space="preserve"> in [1, RP-252912]</w:t>
      </w:r>
    </w:p>
    <w:tbl>
      <w:tblPr>
        <w:tblStyle w:val="TableGrid"/>
        <w:tblW w:w="0" w:type="auto"/>
        <w:tblLook w:val="04A0" w:firstRow="1" w:lastRow="0" w:firstColumn="1" w:lastColumn="0" w:noHBand="0" w:noVBand="1"/>
      </w:tblPr>
      <w:tblGrid>
        <w:gridCol w:w="9631"/>
      </w:tblGrid>
      <w:tr w:rsidR="00405920" w14:paraId="6A7C45B7" w14:textId="77777777" w:rsidTr="00405920">
        <w:tc>
          <w:tcPr>
            <w:tcW w:w="9631" w:type="dxa"/>
          </w:tcPr>
          <w:p w14:paraId="6DE8A34B" w14:textId="5BD62F15" w:rsidR="00405920" w:rsidRPr="00405920" w:rsidRDefault="00405920" w:rsidP="00405920">
            <w:pPr>
              <w:pStyle w:val="ListParagraph"/>
              <w:numPr>
                <w:ilvl w:val="0"/>
                <w:numId w:val="32"/>
              </w:numPr>
              <w:spacing w:after="120" w:line="240" w:lineRule="auto"/>
              <w:ind w:firstLineChars="0"/>
              <w:contextualSpacing/>
              <w:jc w:val="left"/>
              <w:rPr>
                <w:rFonts w:eastAsia="Yu Mincho"/>
                <w:color w:val="000000" w:themeColor="text1"/>
              </w:rPr>
            </w:pPr>
            <w:r w:rsidRPr="00405920">
              <w:rPr>
                <w:rFonts w:eastAsia="Yu Mincho"/>
                <w:color w:val="000000" w:themeColor="text1"/>
              </w:rPr>
              <w:t>Migration from 5G NR to 6GR as well as interworking and mobility between 5G NR and 6GR:</w:t>
            </w:r>
          </w:p>
          <w:p w14:paraId="10CD5FEC" w14:textId="42A2B787" w:rsidR="00405920" w:rsidRPr="001E31F8" w:rsidRDefault="00405920" w:rsidP="00405920">
            <w:pPr>
              <w:pStyle w:val="ListParagraph"/>
              <w:numPr>
                <w:ilvl w:val="0"/>
                <w:numId w:val="31"/>
              </w:numPr>
              <w:spacing w:after="120" w:line="240" w:lineRule="auto"/>
              <w:ind w:firstLineChars="0"/>
              <w:contextualSpacing/>
              <w:jc w:val="left"/>
              <w:rPr>
                <w:color w:val="000000" w:themeColor="text1"/>
              </w:rPr>
            </w:pPr>
            <w:r w:rsidRPr="001E31F8">
              <w:rPr>
                <w:color w:val="000000" w:themeColor="text1"/>
              </w:rPr>
              <w:t>5G-6G Multi-RAT Spectrum Sharing for migration [RAN1</w:t>
            </w:r>
            <w:r w:rsidRPr="001E31F8">
              <w:rPr>
                <w:rFonts w:hint="eastAsia"/>
                <w:color w:val="000000" w:themeColor="text1"/>
                <w:lang w:eastAsia="ja-JP"/>
              </w:rPr>
              <w:t>,</w:t>
            </w:r>
            <w:r w:rsidRPr="001E31F8">
              <w:rPr>
                <w:color w:val="000000" w:themeColor="text1"/>
              </w:rPr>
              <w:t xml:space="preserve"> RAN2, RAN4, RAN3]</w:t>
            </w:r>
          </w:p>
          <w:p w14:paraId="31E594F6" w14:textId="77777777" w:rsidR="00405920" w:rsidRPr="001E31F8" w:rsidRDefault="00405920" w:rsidP="00405920">
            <w:pPr>
              <w:pStyle w:val="ListParagraph"/>
              <w:numPr>
                <w:ilvl w:val="0"/>
                <w:numId w:val="31"/>
              </w:numPr>
              <w:spacing w:after="120" w:line="240" w:lineRule="auto"/>
              <w:ind w:firstLineChars="0"/>
              <w:contextualSpacing/>
              <w:jc w:val="left"/>
              <w:rPr>
                <w:color w:val="000000" w:themeColor="text1"/>
              </w:rPr>
            </w:pPr>
            <w:r w:rsidRPr="001E31F8">
              <w:rPr>
                <w:color w:val="000000" w:themeColor="text1"/>
              </w:rPr>
              <w:t xml:space="preserve">Study if any additional </w:t>
            </w:r>
            <w:r w:rsidRPr="001E31F8">
              <w:rPr>
                <w:rFonts w:hint="eastAsia"/>
                <w:color w:val="000000" w:themeColor="text1"/>
                <w:lang w:eastAsia="ja-JP"/>
              </w:rPr>
              <w:t>migration</w:t>
            </w:r>
            <w:r w:rsidRPr="001E31F8">
              <w:rPr>
                <w:color w:val="000000" w:themeColor="text1"/>
              </w:rPr>
              <w:t xml:space="preserve"> </w:t>
            </w:r>
            <w:r w:rsidRPr="001E31F8">
              <w:rPr>
                <w:rFonts w:hint="eastAsia"/>
                <w:color w:val="000000" w:themeColor="text1"/>
                <w:lang w:eastAsia="ja-JP"/>
              </w:rPr>
              <w:t>option(s)</w:t>
            </w:r>
            <w:r w:rsidRPr="001E31F8">
              <w:rPr>
                <w:color w:val="000000" w:themeColor="text1"/>
              </w:rPr>
              <w:t xml:space="preserve"> is </w:t>
            </w:r>
            <w:r w:rsidRPr="001E31F8">
              <w:rPr>
                <w:rFonts w:hint="eastAsia"/>
                <w:color w:val="000000" w:themeColor="text1"/>
                <w:lang w:eastAsia="ja-JP"/>
              </w:rPr>
              <w:t>needed (</w:t>
            </w:r>
            <w:r w:rsidRPr="001E31F8">
              <w:rPr>
                <w:color w:val="000000" w:themeColor="text1"/>
                <w:lang w:eastAsia="ja-JP"/>
              </w:rPr>
              <w:t>other</w:t>
            </w:r>
            <w:r w:rsidRPr="001E31F8">
              <w:rPr>
                <w:rFonts w:hint="eastAsia"/>
                <w:color w:val="000000" w:themeColor="text1"/>
                <w:lang w:eastAsia="ja-JP"/>
              </w:rPr>
              <w:t xml:space="preserve"> than standalone, MRSS, and inter-RAT mobility between NR-6G)</w:t>
            </w:r>
            <w:r w:rsidRPr="001E31F8">
              <w:rPr>
                <w:color w:val="000000" w:themeColor="text1"/>
              </w:rPr>
              <w:t>. [RAN] [RAN2, RAN1, RAN3, RAN4]</w:t>
            </w:r>
            <w:r w:rsidRPr="001E31F8">
              <w:rPr>
                <w:color w:val="000000" w:themeColor="text1"/>
              </w:rPr>
              <w:br/>
            </w:r>
            <w:r w:rsidRPr="001E31F8">
              <w:rPr>
                <w:rFonts w:hint="eastAsia"/>
                <w:color w:val="000000" w:themeColor="text1"/>
                <w:lang w:eastAsia="ja-JP"/>
              </w:rPr>
              <w:t>RAN plenary starts this study in March 2026 and will make a decision by September 2026 whether to expand WG SI scope to cover additional migration option(s).</w:t>
            </w:r>
          </w:p>
          <w:p w14:paraId="4F906BFF" w14:textId="77777777" w:rsidR="00405920" w:rsidRPr="001E31F8" w:rsidRDefault="00405920" w:rsidP="00405920">
            <w:pPr>
              <w:pStyle w:val="ListParagraph"/>
              <w:numPr>
                <w:ilvl w:val="0"/>
                <w:numId w:val="31"/>
              </w:numPr>
              <w:spacing w:after="120" w:line="240" w:lineRule="auto"/>
              <w:ind w:firstLineChars="0"/>
              <w:contextualSpacing/>
              <w:jc w:val="left"/>
              <w:rPr>
                <w:color w:val="000000" w:themeColor="text1"/>
              </w:rPr>
            </w:pPr>
            <w:r w:rsidRPr="001E31F8">
              <w:rPr>
                <w:color w:val="000000" w:themeColor="text1"/>
              </w:rPr>
              <w:t>Mobility between 5G NR and 6GR [RAN2, RAN3, RAN4]</w:t>
            </w:r>
          </w:p>
          <w:p w14:paraId="428E5C6B" w14:textId="2DBAC787" w:rsidR="00405920" w:rsidRPr="00405920" w:rsidRDefault="00405920" w:rsidP="00405920">
            <w:pPr>
              <w:spacing w:after="120"/>
              <w:ind w:leftChars="213" w:left="426"/>
            </w:pPr>
            <w:r w:rsidRPr="001E31F8">
              <w:rPr>
                <w:rFonts w:hint="eastAsia"/>
                <w:color w:val="000000" w:themeColor="text1"/>
                <w:lang w:eastAsia="ja-JP"/>
              </w:rPr>
              <w:t xml:space="preserve">Note: </w:t>
            </w:r>
            <w:r w:rsidRPr="001E31F8">
              <w:rPr>
                <w:color w:val="000000" w:themeColor="text1"/>
                <w:lang w:eastAsia="ja-JP"/>
              </w:rPr>
              <w:t>Inclusion</w:t>
            </w:r>
            <w:r w:rsidRPr="001E31F8">
              <w:rPr>
                <w:rFonts w:hint="eastAsia"/>
                <w:color w:val="000000" w:themeColor="text1"/>
                <w:lang w:eastAsia="ja-JP"/>
              </w:rPr>
              <w:t xml:space="preserve"> of LTE/6G interwor</w:t>
            </w:r>
            <w:r w:rsidRPr="00934C60">
              <w:rPr>
                <w:rFonts w:hint="eastAsia"/>
                <w:color w:val="000000" w:themeColor="text1"/>
                <w:lang w:eastAsia="ja-JP"/>
              </w:rPr>
              <w:t>king/coexistence aspects may be further discussed based on the requirement from RAN plenary</w:t>
            </w:r>
          </w:p>
        </w:tc>
      </w:tr>
    </w:tbl>
    <w:p w14:paraId="06549F4F" w14:textId="7FCCAC02" w:rsidR="00914752" w:rsidRDefault="00914752" w:rsidP="00695B13">
      <w:pPr>
        <w:jc w:val="left"/>
      </w:pPr>
    </w:p>
    <w:p w14:paraId="247E5472" w14:textId="4E7DD8FC" w:rsidR="00EF188E" w:rsidRPr="00B17041" w:rsidRDefault="00405920" w:rsidP="00695B13">
      <w:pPr>
        <w:jc w:val="left"/>
        <w:rPr>
          <w:rFonts w:eastAsia="Malgun Gothic"/>
          <w:lang w:eastAsia="ko-KR"/>
        </w:rPr>
      </w:pPr>
      <w:r>
        <w:t>For 5G-6</w:t>
      </w:r>
      <w:r>
        <w:rPr>
          <w:rFonts w:hint="eastAsia"/>
          <w:lang w:eastAsia="zh-CN"/>
        </w:rPr>
        <w:t>G</w:t>
      </w:r>
      <w:r>
        <w:t xml:space="preserve"> migration, both MRSS and additional migration option(s) study are within RAN4’s scope. In this paper, </w:t>
      </w:r>
      <w:r w:rsidR="00A11663">
        <w:t>we share our initial view on MRSS and dual stack as additional option, and potential RAN4 impacts.</w:t>
      </w:r>
    </w:p>
    <w:p w14:paraId="7F59A391" w14:textId="01E262A8" w:rsidR="009B37B2" w:rsidRPr="00C52357" w:rsidRDefault="002E456A" w:rsidP="007A30A6">
      <w:pPr>
        <w:pStyle w:val="Heading1"/>
        <w:rPr>
          <w:lang w:eastAsia="ja-JP"/>
        </w:rPr>
      </w:pPr>
      <w:r w:rsidRPr="00C52357">
        <w:rPr>
          <w:lang w:eastAsia="ja-JP"/>
        </w:rPr>
        <w:t>2</w:t>
      </w:r>
      <w:r w:rsidR="00191910">
        <w:rPr>
          <w:lang w:eastAsia="ja-JP"/>
        </w:rPr>
        <w:tab/>
      </w:r>
      <w:r w:rsidR="0062292E" w:rsidRPr="00C52357">
        <w:rPr>
          <w:lang w:eastAsia="ja-JP"/>
        </w:rPr>
        <w:t>Discussion</w:t>
      </w:r>
    </w:p>
    <w:p w14:paraId="41A22F18" w14:textId="506C0A9D" w:rsidR="00191910" w:rsidRDefault="00082051" w:rsidP="00082051">
      <w:pPr>
        <w:pStyle w:val="Heading2"/>
      </w:pPr>
      <w:r>
        <w:rPr>
          <w:rFonts w:hint="eastAsia"/>
        </w:rPr>
        <w:t>2</w:t>
      </w:r>
      <w:r>
        <w:t>.1</w:t>
      </w:r>
      <w:r w:rsidR="00191910">
        <w:tab/>
      </w:r>
      <w:r w:rsidR="00E03ADF">
        <w:t>G</w:t>
      </w:r>
      <w:r w:rsidR="00A11663">
        <w:t>eneral discussion on MRSS vs dual stack</w:t>
      </w:r>
    </w:p>
    <w:p w14:paraId="34E8FE29" w14:textId="799F21CA" w:rsidR="00CD0374" w:rsidRDefault="004162B7" w:rsidP="00DA7D18">
      <w:pPr>
        <w:jc w:val="left"/>
        <w:rPr>
          <w:rFonts w:eastAsiaTheme="minorEastAsia"/>
          <w:lang w:eastAsia="zh-CN"/>
        </w:rPr>
      </w:pPr>
      <w:r w:rsidRPr="004162B7">
        <w:rPr>
          <w:rFonts w:eastAsiaTheme="minorEastAsia"/>
          <w:noProof/>
          <w:lang w:eastAsia="zh-CN"/>
        </w:rPr>
        <w:drawing>
          <wp:anchor distT="0" distB="0" distL="114300" distR="114300" simplePos="0" relativeHeight="251658240" behindDoc="0" locked="0" layoutInCell="1" allowOverlap="1" wp14:anchorId="00829FEA" wp14:editId="7773FBEA">
            <wp:simplePos x="0" y="0"/>
            <wp:positionH relativeFrom="column">
              <wp:posOffset>812356</wp:posOffset>
            </wp:positionH>
            <wp:positionV relativeFrom="paragraph">
              <wp:posOffset>820009</wp:posOffset>
            </wp:positionV>
            <wp:extent cx="1495810" cy="1942913"/>
            <wp:effectExtent l="0" t="0" r="0" b="0"/>
            <wp:wrapNone/>
            <wp:docPr id="3" name="Picture 2">
              <a:extLst xmlns:a="http://schemas.openxmlformats.org/drawingml/2006/main">
                <a:ext uri="{FF2B5EF4-FFF2-40B4-BE49-F238E27FC236}">
                  <a16:creationId xmlns:a16="http://schemas.microsoft.com/office/drawing/2014/main" id="{872802DF-ADBC-4DEE-B245-E21908FEFE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872802DF-ADBC-4DEE-B245-E21908FEFE8C}"/>
                        </a:ext>
                      </a:extLst>
                    </pic:cNvPr>
                    <pic:cNvPicPr>
                      <a:picLocks noChangeAspect="1"/>
                    </pic:cNvPicPr>
                  </pic:nvPicPr>
                  <pic:blipFill rotWithShape="1">
                    <a:blip r:embed="rId10" cstate="print">
                      <a:extLst>
                        <a:ext uri="{28A0092B-C50C-407E-A947-70E740481C1C}">
                          <a14:useLocalDpi xmlns:a14="http://schemas.microsoft.com/office/drawing/2010/main" val="0"/>
                        </a:ext>
                      </a:extLst>
                    </a:blip>
                    <a:srcRect l="70030"/>
                    <a:stretch/>
                  </pic:blipFill>
                  <pic:spPr>
                    <a:xfrm>
                      <a:off x="0" y="0"/>
                      <a:ext cx="1495810" cy="1942913"/>
                    </a:xfrm>
                    <a:prstGeom prst="rect">
                      <a:avLst/>
                    </a:prstGeom>
                  </pic:spPr>
                </pic:pic>
              </a:graphicData>
            </a:graphic>
            <wp14:sizeRelH relativeFrom="margin">
              <wp14:pctWidth>0</wp14:pctWidth>
            </wp14:sizeRelH>
            <wp14:sizeRelV relativeFrom="margin">
              <wp14:pctHeight>0</wp14:pctHeight>
            </wp14:sizeRelV>
          </wp:anchor>
        </w:drawing>
      </w:r>
      <w:r w:rsidR="007A66A1">
        <w:rPr>
          <w:rFonts w:eastAsiaTheme="minorEastAsia"/>
          <w:lang w:eastAsia="zh-CN"/>
        </w:rPr>
        <w:t xml:space="preserve">A smooth migration is always an important issue when designing a new generation of IMT communication. </w:t>
      </w:r>
      <w:r w:rsidR="00DA1E1E">
        <w:rPr>
          <w:rFonts w:eastAsiaTheme="minorEastAsia"/>
          <w:lang w:eastAsia="zh-CN"/>
        </w:rPr>
        <w:t xml:space="preserve">In 4G-5G migration, both </w:t>
      </w:r>
      <w:r w:rsidR="002221BB">
        <w:rPr>
          <w:rFonts w:eastAsiaTheme="minorEastAsia"/>
          <w:lang w:eastAsia="zh-CN"/>
        </w:rPr>
        <w:t xml:space="preserve">RAN-level coordination (e.g., </w:t>
      </w:r>
      <w:r w:rsidR="00DA1E1E">
        <w:rPr>
          <w:rFonts w:eastAsiaTheme="minorEastAsia"/>
          <w:lang w:eastAsia="zh-CN"/>
        </w:rPr>
        <w:t>DSS</w:t>
      </w:r>
      <w:r w:rsidR="002221BB">
        <w:rPr>
          <w:rFonts w:eastAsiaTheme="minorEastAsia"/>
          <w:lang w:eastAsia="zh-CN"/>
        </w:rPr>
        <w:t>)</w:t>
      </w:r>
      <w:r w:rsidR="00DA1E1E">
        <w:rPr>
          <w:rFonts w:eastAsiaTheme="minorEastAsia"/>
          <w:lang w:eastAsia="zh-CN"/>
        </w:rPr>
        <w:t xml:space="preserve"> and </w:t>
      </w:r>
      <w:r w:rsidR="00665E33">
        <w:rPr>
          <w:rFonts w:eastAsiaTheme="minorEastAsia"/>
          <w:lang w:eastAsia="zh-CN"/>
        </w:rPr>
        <w:t>RAN-level aggregation</w:t>
      </w:r>
      <w:r w:rsidR="00DA1E1E">
        <w:rPr>
          <w:rFonts w:eastAsiaTheme="minorEastAsia"/>
          <w:lang w:eastAsia="zh-CN"/>
        </w:rPr>
        <w:t xml:space="preserve"> (e.g.,</w:t>
      </w:r>
      <w:r w:rsidR="00665E33">
        <w:rPr>
          <w:rFonts w:eastAsiaTheme="minorEastAsia"/>
          <w:lang w:eastAsia="zh-CN"/>
        </w:rPr>
        <w:t xml:space="preserve"> </w:t>
      </w:r>
      <w:r w:rsidR="00DA1E1E">
        <w:rPr>
          <w:rFonts w:eastAsiaTheme="minorEastAsia"/>
          <w:lang w:eastAsia="zh-CN"/>
        </w:rPr>
        <w:t>ENDC</w:t>
      </w:r>
      <w:r w:rsidR="00DA1E1E">
        <w:rPr>
          <w:rFonts w:eastAsiaTheme="minorEastAsia" w:hint="eastAsia"/>
          <w:lang w:eastAsia="zh-CN"/>
        </w:rPr>
        <w:t>)</w:t>
      </w:r>
      <w:r w:rsidR="00DA1E1E">
        <w:rPr>
          <w:rFonts w:eastAsiaTheme="minorEastAsia"/>
          <w:lang w:eastAsia="zh-CN"/>
        </w:rPr>
        <w:t xml:space="preserve"> were introduced.</w:t>
      </w:r>
      <w:r w:rsidR="00DA7D18">
        <w:rPr>
          <w:rFonts w:eastAsiaTheme="minorEastAsia"/>
          <w:lang w:eastAsia="zh-CN"/>
        </w:rPr>
        <w:t xml:space="preserve"> </w:t>
      </w:r>
      <w:r w:rsidR="00CD0374">
        <w:rPr>
          <w:rFonts w:eastAsiaTheme="minorEastAsia"/>
          <w:lang w:eastAsia="zh-CN"/>
        </w:rPr>
        <w:t>In 5G-6G migration, Multi-RAT Spectrum Sharing is considered as an effective way to provide 6G coverage on existing 5</w:t>
      </w:r>
      <w:r w:rsidR="00CD0374">
        <w:rPr>
          <w:rFonts w:eastAsiaTheme="minorEastAsia" w:hint="eastAsia"/>
          <w:lang w:eastAsia="zh-CN"/>
        </w:rPr>
        <w:t>G</w:t>
      </w:r>
      <w:r w:rsidR="00CD0374">
        <w:rPr>
          <w:rFonts w:eastAsiaTheme="minorEastAsia"/>
          <w:lang w:eastAsia="zh-CN"/>
        </w:rPr>
        <w:t xml:space="preserve"> </w:t>
      </w:r>
      <w:r w:rsidR="00CD0374">
        <w:rPr>
          <w:rFonts w:eastAsiaTheme="minorEastAsia" w:hint="eastAsia"/>
          <w:lang w:eastAsia="zh-CN"/>
        </w:rPr>
        <w:t>band</w:t>
      </w:r>
      <w:r w:rsidR="00CD0374">
        <w:rPr>
          <w:rFonts w:eastAsiaTheme="minorEastAsia"/>
          <w:lang w:eastAsia="zh-CN"/>
        </w:rPr>
        <w:t xml:space="preserve">s, especially low band. </w:t>
      </w:r>
      <w:r w:rsidR="002221BB">
        <w:rPr>
          <w:rFonts w:eastAsiaTheme="minorEastAsia"/>
          <w:lang w:eastAsia="zh-CN"/>
        </w:rPr>
        <w:t>G</w:t>
      </w:r>
      <w:r w:rsidR="00CD0374">
        <w:rPr>
          <w:rFonts w:eastAsiaTheme="minorEastAsia"/>
          <w:lang w:eastAsia="zh-CN"/>
        </w:rPr>
        <w:t xml:space="preserve">iven the RAN-level aggregation in 5G NR </w:t>
      </w:r>
      <w:r w:rsidR="00455234">
        <w:rPr>
          <w:rFonts w:eastAsiaTheme="minorEastAsia"/>
          <w:lang w:eastAsia="zh-CN"/>
        </w:rPr>
        <w:t>wa</w:t>
      </w:r>
      <w:r w:rsidR="00CD0374">
        <w:rPr>
          <w:rFonts w:eastAsiaTheme="minorEastAsia"/>
          <w:lang w:eastAsia="zh-CN"/>
        </w:rPr>
        <w:t xml:space="preserve">s not </w:t>
      </w:r>
      <w:r w:rsidR="00455234">
        <w:rPr>
          <w:rFonts w:eastAsiaTheme="minorEastAsia"/>
          <w:lang w:eastAsia="zh-CN"/>
        </w:rPr>
        <w:t>so successful</w:t>
      </w:r>
      <w:r w:rsidR="00CD0374">
        <w:rPr>
          <w:rFonts w:eastAsiaTheme="minorEastAsia"/>
          <w:lang w:eastAsia="zh-CN"/>
        </w:rPr>
        <w:t xml:space="preserve">, more migration options need to be studied e.g., dual stack with CN-level </w:t>
      </w:r>
      <w:r w:rsidR="007F16CC">
        <w:rPr>
          <w:rFonts w:eastAsiaTheme="minorEastAsia"/>
          <w:lang w:eastAsia="zh-CN"/>
        </w:rPr>
        <w:t>aggregation/</w:t>
      </w:r>
      <w:r w:rsidR="002221BB">
        <w:rPr>
          <w:rFonts w:eastAsiaTheme="minorEastAsia"/>
          <w:lang w:eastAsia="zh-CN"/>
        </w:rPr>
        <w:t>coordination</w:t>
      </w:r>
      <w:r w:rsidR="00CD0374">
        <w:rPr>
          <w:rFonts w:eastAsiaTheme="minorEastAsia"/>
          <w:lang w:eastAsia="zh-CN"/>
        </w:rPr>
        <w:t>.</w:t>
      </w:r>
    </w:p>
    <w:p w14:paraId="024BA652" w14:textId="68E04E0C" w:rsidR="004162B7" w:rsidRDefault="004162B7" w:rsidP="00DA7D18">
      <w:pPr>
        <w:jc w:val="left"/>
        <w:rPr>
          <w:rFonts w:eastAsiaTheme="minorEastAsia"/>
          <w:lang w:eastAsia="zh-CN"/>
        </w:rPr>
      </w:pPr>
      <w:r w:rsidRPr="004162B7">
        <w:rPr>
          <w:rFonts w:eastAsiaTheme="minorEastAsia"/>
          <w:noProof/>
          <w:lang w:eastAsia="zh-CN"/>
        </w:rPr>
        <w:drawing>
          <wp:anchor distT="0" distB="0" distL="114300" distR="114300" simplePos="0" relativeHeight="251659264" behindDoc="0" locked="0" layoutInCell="1" allowOverlap="1" wp14:anchorId="0E61E0F7" wp14:editId="71081771">
            <wp:simplePos x="0" y="0"/>
            <wp:positionH relativeFrom="column">
              <wp:posOffset>3439233</wp:posOffset>
            </wp:positionH>
            <wp:positionV relativeFrom="paragraph">
              <wp:posOffset>1905</wp:posOffset>
            </wp:positionV>
            <wp:extent cx="1638520" cy="1824684"/>
            <wp:effectExtent l="0" t="0" r="0" b="0"/>
            <wp:wrapNone/>
            <wp:docPr id="267" name="Picture 266">
              <a:extLst xmlns:a="http://schemas.openxmlformats.org/drawingml/2006/main">
                <a:ext uri="{FF2B5EF4-FFF2-40B4-BE49-F238E27FC236}">
                  <a16:creationId xmlns:a16="http://schemas.microsoft.com/office/drawing/2014/main" id="{331C0FF1-25C2-4ED0-B847-4D9634433A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6">
                      <a:extLst>
                        <a:ext uri="{FF2B5EF4-FFF2-40B4-BE49-F238E27FC236}">
                          <a16:creationId xmlns:a16="http://schemas.microsoft.com/office/drawing/2014/main" id="{331C0FF1-25C2-4ED0-B847-4D9634433A78}"/>
                        </a:ext>
                      </a:extLst>
                    </pic:cNvPr>
                    <pic:cNvPicPr>
                      <a:picLocks noChangeAspect="1"/>
                    </pic:cNvPicPr>
                  </pic:nvPicPr>
                  <pic:blipFill rotWithShape="1">
                    <a:blip r:embed="rId10" cstate="print">
                      <a:extLst>
                        <a:ext uri="{28A0092B-C50C-407E-A947-70E740481C1C}">
                          <a14:useLocalDpi xmlns:a14="http://schemas.microsoft.com/office/drawing/2010/main" val="0"/>
                        </a:ext>
                      </a:extLst>
                    </a:blip>
                    <a:srcRect l="31791" r="33247"/>
                    <a:stretch/>
                  </pic:blipFill>
                  <pic:spPr>
                    <a:xfrm>
                      <a:off x="0" y="0"/>
                      <a:ext cx="1638520" cy="1824684"/>
                    </a:xfrm>
                    <a:prstGeom prst="rect">
                      <a:avLst/>
                    </a:prstGeom>
                  </pic:spPr>
                </pic:pic>
              </a:graphicData>
            </a:graphic>
            <wp14:sizeRelH relativeFrom="margin">
              <wp14:pctWidth>0</wp14:pctWidth>
            </wp14:sizeRelH>
            <wp14:sizeRelV relativeFrom="margin">
              <wp14:pctHeight>0</wp14:pctHeight>
            </wp14:sizeRelV>
          </wp:anchor>
        </w:drawing>
      </w:r>
    </w:p>
    <w:p w14:paraId="2AA93600" w14:textId="410B9929" w:rsidR="004162B7" w:rsidRDefault="004162B7" w:rsidP="00DA7D18">
      <w:pPr>
        <w:jc w:val="left"/>
        <w:rPr>
          <w:rFonts w:eastAsiaTheme="minorEastAsia"/>
          <w:lang w:eastAsia="zh-CN"/>
        </w:rPr>
      </w:pPr>
    </w:p>
    <w:p w14:paraId="07CDDE13" w14:textId="7FCD221D" w:rsidR="004162B7" w:rsidRDefault="004162B7" w:rsidP="00DA7D18">
      <w:pPr>
        <w:jc w:val="left"/>
        <w:rPr>
          <w:rFonts w:eastAsiaTheme="minorEastAsia"/>
          <w:lang w:eastAsia="zh-CN"/>
        </w:rPr>
      </w:pPr>
    </w:p>
    <w:p w14:paraId="7BA2C0F8" w14:textId="2DD1F5D6" w:rsidR="004162B7" w:rsidRDefault="004162B7" w:rsidP="00DA7D18">
      <w:pPr>
        <w:jc w:val="left"/>
        <w:rPr>
          <w:rFonts w:eastAsiaTheme="minorEastAsia"/>
          <w:lang w:eastAsia="zh-CN"/>
        </w:rPr>
      </w:pPr>
    </w:p>
    <w:p w14:paraId="6AD0E370" w14:textId="6AB23194" w:rsidR="004162B7" w:rsidRDefault="004162B7" w:rsidP="00DA7D18">
      <w:pPr>
        <w:jc w:val="left"/>
        <w:rPr>
          <w:rFonts w:eastAsiaTheme="minorEastAsia"/>
          <w:lang w:eastAsia="zh-CN"/>
        </w:rPr>
      </w:pPr>
    </w:p>
    <w:p w14:paraId="5124D833" w14:textId="0D8709C7" w:rsidR="004162B7" w:rsidRDefault="004162B7" w:rsidP="00DA7D18">
      <w:pPr>
        <w:jc w:val="left"/>
        <w:rPr>
          <w:rFonts w:eastAsiaTheme="minorEastAsia"/>
          <w:lang w:eastAsia="zh-CN"/>
        </w:rPr>
      </w:pPr>
    </w:p>
    <w:p w14:paraId="108EC454" w14:textId="500E845C" w:rsidR="004162B7" w:rsidRDefault="004162B7" w:rsidP="00DA7D18">
      <w:pPr>
        <w:jc w:val="left"/>
        <w:rPr>
          <w:rFonts w:eastAsiaTheme="minorEastAsia"/>
          <w:lang w:eastAsia="zh-CN"/>
        </w:rPr>
      </w:pPr>
    </w:p>
    <w:p w14:paraId="57F89FF4" w14:textId="5D37EE31" w:rsidR="004162B7" w:rsidRPr="004162B7" w:rsidRDefault="004162B7" w:rsidP="004162B7">
      <w:pPr>
        <w:jc w:val="center"/>
        <w:rPr>
          <w:rFonts w:eastAsiaTheme="minorEastAsia"/>
          <w:b/>
          <w:bCs/>
          <w:lang w:eastAsia="zh-CN"/>
        </w:rPr>
      </w:pPr>
      <w:r w:rsidRPr="004162B7">
        <w:rPr>
          <w:rFonts w:eastAsiaTheme="minorEastAsia" w:hint="eastAsia"/>
          <w:b/>
          <w:bCs/>
          <w:lang w:eastAsia="zh-CN"/>
        </w:rPr>
        <w:t>F</w:t>
      </w:r>
      <w:r w:rsidRPr="004162B7">
        <w:rPr>
          <w:rFonts w:eastAsiaTheme="minorEastAsia"/>
          <w:b/>
          <w:bCs/>
          <w:lang w:eastAsia="zh-CN"/>
        </w:rPr>
        <w:t>ig. 1 Illustration of MRSS vs Dual stack</w:t>
      </w:r>
    </w:p>
    <w:p w14:paraId="79842340" w14:textId="4AFE554C" w:rsidR="00B05F06" w:rsidRPr="00DA1E1E" w:rsidRDefault="001C7CAD" w:rsidP="00DA7D18">
      <w:pPr>
        <w:jc w:val="left"/>
        <w:rPr>
          <w:rFonts w:eastAsiaTheme="minorEastAsia"/>
          <w:lang w:eastAsia="zh-CN"/>
        </w:rPr>
      </w:pPr>
      <w:r>
        <w:rPr>
          <w:rFonts w:eastAsiaTheme="minorEastAsia"/>
          <w:lang w:eastAsia="zh-CN"/>
        </w:rPr>
        <w:lastRenderedPageBreak/>
        <w:t xml:space="preserve">The multi-RAT spectrum sharing enables network operators to simultaneously use a single legacy carrier for both RAT’s services without the need for spectrum re-farming. To achieve high spectrum utilization, spectrum resources between the two RATs can be dynamically coordinated according to the traffic load on the two RATs. </w:t>
      </w:r>
      <w:r w:rsidR="00DA7D18">
        <w:rPr>
          <w:rFonts w:eastAsiaTheme="minorEastAsia"/>
          <w:lang w:eastAsia="zh-CN"/>
        </w:rPr>
        <w:t xml:space="preserve">The </w:t>
      </w:r>
      <w:r w:rsidR="00EA63BA">
        <w:rPr>
          <w:rFonts w:eastAsiaTheme="minorEastAsia"/>
          <w:lang w:eastAsia="zh-CN"/>
        </w:rPr>
        <w:t>DSS (Dynamic Spectrum Sharing)</w:t>
      </w:r>
      <w:r w:rsidR="00DA7D18">
        <w:rPr>
          <w:rFonts w:eastAsiaTheme="minorEastAsia"/>
          <w:lang w:eastAsia="zh-CN"/>
        </w:rPr>
        <w:t xml:space="preserve"> between LTE and NR enables flexible resource allocation but the NR DL throughput is reduced by around ~15-25% due to fixed overhead from LTE. </w:t>
      </w:r>
      <w:r w:rsidR="00980B1E">
        <w:rPr>
          <w:rFonts w:eastAsiaTheme="minorEastAsia"/>
          <w:lang w:eastAsia="zh-CN"/>
        </w:rPr>
        <w:t>In 5G-6G migration, it is expected that MRSS would be more efficient</w:t>
      </w:r>
      <w:r w:rsidR="002F4476">
        <w:rPr>
          <w:rFonts w:eastAsiaTheme="minorEastAsia"/>
          <w:lang w:eastAsia="zh-CN"/>
        </w:rPr>
        <w:t xml:space="preserve"> because of less always-on signals in 5G NR compared with LTE CRS</w:t>
      </w:r>
      <w:r w:rsidR="00C5194D">
        <w:rPr>
          <w:rFonts w:eastAsiaTheme="minorEastAsia"/>
          <w:lang w:eastAsia="zh-CN"/>
        </w:rPr>
        <w:t>, though the overhead may not be zero.</w:t>
      </w:r>
      <w:r w:rsidR="00980B1E">
        <w:rPr>
          <w:rFonts w:eastAsiaTheme="minorEastAsia"/>
          <w:lang w:eastAsia="zh-CN"/>
        </w:rPr>
        <w:t xml:space="preserve"> </w:t>
      </w:r>
    </w:p>
    <w:p w14:paraId="57E5AC23" w14:textId="30576E48" w:rsidR="00B05F06" w:rsidRDefault="00CD331F" w:rsidP="00E14EB8">
      <w:pPr>
        <w:jc w:val="left"/>
        <w:rPr>
          <w:rFonts w:eastAsiaTheme="minorEastAsia"/>
          <w:lang w:eastAsia="zh-CN"/>
        </w:rPr>
      </w:pPr>
      <w:r>
        <w:rPr>
          <w:rFonts w:eastAsiaTheme="minorEastAsia"/>
          <w:lang w:eastAsia="zh-CN"/>
        </w:rPr>
        <w:t xml:space="preserve">Multi-RAT spectrum sharing can not solve all migration issues. </w:t>
      </w:r>
      <w:r w:rsidR="009A215D">
        <w:rPr>
          <w:rFonts w:eastAsiaTheme="minorEastAsia"/>
          <w:lang w:eastAsia="zh-CN"/>
        </w:rPr>
        <w:t xml:space="preserve">MRSS is a migration scheme focusing on network side lacking of UE assistance. </w:t>
      </w:r>
      <w:r w:rsidR="008D1961">
        <w:rPr>
          <w:rFonts w:eastAsiaTheme="minorEastAsia"/>
          <w:lang w:eastAsia="zh-CN"/>
        </w:rPr>
        <w:t xml:space="preserve">MRSS is only applicable for the same band between two RATs. In the transition period from 5G to 6G, there could be many 6G coverage hole and there could be the case 6G has been deployed in new 6G spectrum while 5G exists in FR1 band. Inter-RAT mobility is the basic function for 6G but the </w:t>
      </w:r>
      <w:r w:rsidR="0079280D">
        <w:rPr>
          <w:rFonts w:eastAsiaTheme="minorEastAsia"/>
          <w:lang w:eastAsia="zh-CN"/>
        </w:rPr>
        <w:t>service interruption will be inevitable, e.g., voice call. In 6G there will be many other services requiring low latency like immersive service and cloud gaming. Dual stack can provide better user experience with relative low complexity.</w:t>
      </w:r>
    </w:p>
    <w:p w14:paraId="46D1B254" w14:textId="7532F642" w:rsidR="0079280D" w:rsidRDefault="009A215D" w:rsidP="00E14EB8">
      <w:pPr>
        <w:jc w:val="left"/>
        <w:rPr>
          <w:rFonts w:eastAsiaTheme="minorEastAsia"/>
          <w:lang w:eastAsia="zh-CN"/>
        </w:rPr>
      </w:pPr>
      <w:r>
        <w:rPr>
          <w:rFonts w:eastAsiaTheme="minorEastAsia" w:hint="eastAsia"/>
          <w:lang w:eastAsia="zh-CN"/>
        </w:rPr>
        <w:t>D</w:t>
      </w:r>
      <w:r>
        <w:rPr>
          <w:rFonts w:eastAsiaTheme="minorEastAsia"/>
          <w:lang w:eastAsia="zh-CN"/>
        </w:rPr>
        <w:t xml:space="preserve">ual stack is a migration scheme </w:t>
      </w:r>
      <w:r w:rsidR="002221BB">
        <w:rPr>
          <w:rFonts w:eastAsiaTheme="minorEastAsia"/>
          <w:lang w:eastAsia="zh-CN"/>
        </w:rPr>
        <w:t>at</w:t>
      </w:r>
      <w:r>
        <w:rPr>
          <w:rFonts w:eastAsiaTheme="minorEastAsia"/>
          <w:lang w:eastAsia="zh-CN"/>
        </w:rPr>
        <w:t xml:space="preserve"> CN-level </w:t>
      </w:r>
      <w:r w:rsidR="002221BB">
        <w:rPr>
          <w:rFonts w:eastAsiaTheme="minorEastAsia"/>
          <w:lang w:eastAsia="zh-CN"/>
        </w:rPr>
        <w:t>coordination</w:t>
      </w:r>
      <w:r>
        <w:rPr>
          <w:rFonts w:eastAsiaTheme="minorEastAsia"/>
          <w:lang w:eastAsia="zh-CN"/>
        </w:rPr>
        <w:t xml:space="preserve">. A dual stack capable UE can have dual active protocol stack for dual RATs, with simultaneous registration/connection to the network of each RAT. </w:t>
      </w:r>
      <w:r w:rsidR="001E1397">
        <w:rPr>
          <w:rFonts w:eastAsiaTheme="minorEastAsia"/>
          <w:lang w:eastAsia="zh-CN"/>
        </w:rPr>
        <w:t>With much less implementation and deployment complexity compared with DC, dual stack provides smooth migration with better user experience in terms of service interruption and latency while exploiting full use of operator’s spectrum and network resources.</w:t>
      </w:r>
    </w:p>
    <w:p w14:paraId="0B777084" w14:textId="44D18B24" w:rsidR="00B05F06" w:rsidRDefault="00126E44" w:rsidP="00E14EB8">
      <w:pPr>
        <w:jc w:val="left"/>
        <w:rPr>
          <w:rFonts w:eastAsiaTheme="minorEastAsia"/>
          <w:lang w:eastAsia="zh-CN"/>
        </w:rPr>
      </w:pPr>
      <w:r>
        <w:rPr>
          <w:rFonts w:eastAsiaTheme="minorEastAsia" w:hint="eastAsia"/>
          <w:lang w:eastAsia="zh-CN"/>
        </w:rPr>
        <w:t>B</w:t>
      </w:r>
      <w:r>
        <w:rPr>
          <w:rFonts w:eastAsiaTheme="minorEastAsia"/>
          <w:lang w:eastAsia="zh-CN"/>
        </w:rPr>
        <w:t>ased on above discussion, it can be observed that MRSS is network-centric migration scheme for 5G and 6G at same band enabling flexible spectrum allocation while there might be some overhead. Dual stack is an integrated migration scheme involving both UE and network applicable for more deployment scenarios and provides better user experience and spectrum utilization</w:t>
      </w:r>
      <w:r w:rsidR="00DB3EE7">
        <w:rPr>
          <w:rFonts w:eastAsiaTheme="minorEastAsia"/>
          <w:lang w:eastAsia="zh-CN"/>
        </w:rPr>
        <w:t xml:space="preserve"> with less complexity compared with DC</w:t>
      </w:r>
      <w:r>
        <w:rPr>
          <w:rFonts w:eastAsiaTheme="minorEastAsia"/>
          <w:lang w:eastAsia="zh-CN"/>
        </w:rPr>
        <w:t>.</w:t>
      </w:r>
    </w:p>
    <w:p w14:paraId="6F31169F" w14:textId="0DB7BF97" w:rsidR="00DB3EE7" w:rsidRDefault="00DB3EE7" w:rsidP="00DB3EE7">
      <w:pPr>
        <w:spacing w:after="120"/>
        <w:ind w:left="1418" w:hanging="1418"/>
        <w:rPr>
          <w:lang w:eastAsia="zh-CN"/>
        </w:rPr>
      </w:pPr>
      <w:r>
        <w:rPr>
          <w:b/>
          <w:bCs/>
        </w:rPr>
        <w:t>Observation 1</w:t>
      </w:r>
      <w:r w:rsidRPr="00DF1B01">
        <w:rPr>
          <w:b/>
          <w:bCs/>
        </w:rPr>
        <w:t>:</w:t>
      </w:r>
      <w:r w:rsidRPr="00DF1B01">
        <w:rPr>
          <w:b/>
          <w:bCs/>
        </w:rPr>
        <w:tab/>
      </w:r>
      <w:r>
        <w:rPr>
          <w:rFonts w:hint="eastAsia"/>
          <w:b/>
          <w:bCs/>
          <w:lang w:eastAsia="zh-CN"/>
        </w:rPr>
        <w:t>Dual</w:t>
      </w:r>
      <w:r>
        <w:rPr>
          <w:b/>
          <w:bCs/>
        </w:rPr>
        <w:t xml:space="preserve"> stack and MRSS are not contradicted to each other. </w:t>
      </w:r>
      <w:r w:rsidRPr="00DB3EE7">
        <w:rPr>
          <w:b/>
          <w:bCs/>
        </w:rPr>
        <w:t>MRSS is network-centric migration scheme for 5G and 6G at same band enabling flexible spectrum allocation while there might be some overhead. Dual stack is an integrated migration scheme involving both UE and network applicable for more deployment scenarios and provides better user experience and spectrum utilization with less complexity compared with DC.</w:t>
      </w:r>
    </w:p>
    <w:p w14:paraId="683420F3" w14:textId="7E8D2301" w:rsidR="00DB3EE7" w:rsidRDefault="00DB3EE7" w:rsidP="00DB3EE7">
      <w:pPr>
        <w:jc w:val="left"/>
        <w:rPr>
          <w:rFonts w:eastAsiaTheme="minorEastAsia"/>
          <w:lang w:eastAsia="zh-CN"/>
        </w:rPr>
      </w:pPr>
      <w:r>
        <w:rPr>
          <w:rFonts w:eastAsiaTheme="minorEastAsia"/>
          <w:lang w:eastAsia="zh-CN"/>
        </w:rPr>
        <w:t>It is consensus to only consider limited options in 6G. Compared with NSA DC, dual stack is a promising balance between complexity and performance.</w:t>
      </w:r>
    </w:p>
    <w:p w14:paraId="1555E653" w14:textId="4E9FA76D" w:rsidR="00DB3EE7" w:rsidRPr="00640102" w:rsidRDefault="00DB3EE7" w:rsidP="00640102">
      <w:pPr>
        <w:spacing w:after="120"/>
        <w:ind w:left="1418" w:hanging="1418"/>
        <w:rPr>
          <w:b/>
          <w:bCs/>
        </w:rPr>
      </w:pPr>
      <w:r>
        <w:rPr>
          <w:b/>
          <w:bCs/>
        </w:rPr>
        <w:t>Proposal 1</w:t>
      </w:r>
      <w:r w:rsidRPr="00DF1B01">
        <w:rPr>
          <w:b/>
          <w:bCs/>
        </w:rPr>
        <w:t>:</w:t>
      </w:r>
      <w:r w:rsidRPr="00DF1B01">
        <w:rPr>
          <w:b/>
          <w:bCs/>
        </w:rPr>
        <w:tab/>
      </w:r>
      <w:r w:rsidR="008E0B91" w:rsidRPr="008E0B91">
        <w:rPr>
          <w:b/>
          <w:bCs/>
          <w:lang w:eastAsia="zh-CN"/>
        </w:rPr>
        <w:t>RAN4 needs to study both dual stack and MRSS for RAN4 related impact</w:t>
      </w:r>
      <w:r w:rsidR="00795CCD">
        <w:rPr>
          <w:b/>
          <w:bCs/>
        </w:rPr>
        <w:t>.</w:t>
      </w:r>
    </w:p>
    <w:p w14:paraId="592E4BDD" w14:textId="6E64CCB0" w:rsidR="00191910" w:rsidRDefault="00191910" w:rsidP="00082051">
      <w:pPr>
        <w:pStyle w:val="Heading2"/>
      </w:pPr>
      <w:r>
        <w:t>2.2</w:t>
      </w:r>
      <w:r>
        <w:tab/>
      </w:r>
      <w:r w:rsidR="00795CCD">
        <w:rPr>
          <w:rFonts w:hint="eastAsia"/>
        </w:rPr>
        <w:t>Dual</w:t>
      </w:r>
      <w:r w:rsidR="00795CCD">
        <w:t xml:space="preserve"> Stack</w:t>
      </w:r>
    </w:p>
    <w:p w14:paraId="75E743AE" w14:textId="1B73B207" w:rsidR="00795CCD" w:rsidRDefault="007605DC" w:rsidP="008713AD">
      <w:pPr>
        <w:jc w:val="left"/>
        <w:rPr>
          <w:rFonts w:eastAsiaTheme="minorEastAsia"/>
          <w:lang w:eastAsia="zh-CN"/>
        </w:rPr>
      </w:pPr>
      <w:r>
        <w:rPr>
          <w:rFonts w:eastAsiaTheme="minorEastAsia" w:hint="eastAsia"/>
          <w:lang w:eastAsia="zh-CN"/>
        </w:rPr>
        <w:t>I</w:t>
      </w:r>
      <w:r>
        <w:rPr>
          <w:rFonts w:eastAsiaTheme="minorEastAsia"/>
          <w:lang w:eastAsia="zh-CN"/>
        </w:rPr>
        <w:t>n this section, RAN4 impacts of dual stack are discussed. Depending on different implementation options, the RAN4 impacts can be different.</w:t>
      </w:r>
    </w:p>
    <w:p w14:paraId="40817436" w14:textId="615525CB" w:rsidR="007605DC" w:rsidRDefault="005A7C50" w:rsidP="008713AD">
      <w:pPr>
        <w:jc w:val="left"/>
        <w:rPr>
          <w:rFonts w:eastAsiaTheme="minorEastAsia"/>
          <w:lang w:eastAsia="zh-CN"/>
        </w:rPr>
      </w:pPr>
      <w:r>
        <w:rPr>
          <w:rFonts w:eastAsiaTheme="minorEastAsia"/>
          <w:lang w:eastAsia="zh-CN"/>
        </w:rPr>
        <w:t>There can be different traffic handling for the different RATs with dual active stack. According to ATSSS (</w:t>
      </w:r>
      <w:r w:rsidRPr="005A7C50">
        <w:rPr>
          <w:rFonts w:eastAsiaTheme="minorEastAsia"/>
          <w:lang w:eastAsia="zh-CN"/>
        </w:rPr>
        <w:t>Access Traffic Steering, Switching, Splitting</w:t>
      </w:r>
      <w:r>
        <w:rPr>
          <w:rFonts w:eastAsiaTheme="minorEastAsia"/>
          <w:lang w:eastAsia="zh-CN"/>
        </w:rPr>
        <w:t>) in TS 23.501</w:t>
      </w:r>
      <w:r w:rsidR="00352822">
        <w:rPr>
          <w:rFonts w:eastAsiaTheme="minorEastAsia"/>
          <w:lang w:eastAsia="zh-CN"/>
        </w:rPr>
        <w:t xml:space="preserve"> [2]</w:t>
      </w:r>
      <w:r>
        <w:rPr>
          <w:rFonts w:eastAsiaTheme="minorEastAsia"/>
          <w:lang w:eastAsia="zh-CN"/>
        </w:rPr>
        <w:t>, there could be steering based dual stack, switching based dual stack and splitting based dual stack.</w:t>
      </w:r>
    </w:p>
    <w:p w14:paraId="21185CBE" w14:textId="4869A83C" w:rsidR="005A7C50" w:rsidRDefault="00DB11C9" w:rsidP="008713AD">
      <w:pPr>
        <w:jc w:val="left"/>
        <w:rPr>
          <w:rFonts w:eastAsiaTheme="minorEastAsia"/>
          <w:lang w:eastAsia="zh-CN"/>
        </w:rPr>
      </w:pPr>
      <w:r>
        <w:rPr>
          <w:rFonts w:eastAsiaTheme="minorEastAsia" w:hint="eastAsia"/>
          <w:lang w:eastAsia="zh-CN"/>
        </w:rPr>
        <w:t>T</w:t>
      </w:r>
      <w:r>
        <w:rPr>
          <w:rFonts w:eastAsiaTheme="minorEastAsia"/>
          <w:lang w:eastAsia="zh-CN"/>
        </w:rPr>
        <w:t xml:space="preserve">he switching based dual stack is most easy implementing from hardware perspective. Dual stacks are both active and UE switches to most suitable RAT for a data flow transmission/reception. </w:t>
      </w:r>
      <w:r w:rsidR="0088602D">
        <w:rPr>
          <w:rFonts w:eastAsiaTheme="minorEastAsia"/>
          <w:lang w:eastAsia="zh-CN"/>
        </w:rPr>
        <w:t xml:space="preserve">There is no power splitting or power sharing so there is no impact on uplink coverage for either RAT. It is operation without inter-RAT handover so the service interruption is minimized which could not be addressed by MRSS. </w:t>
      </w:r>
      <w:r>
        <w:rPr>
          <w:rFonts w:eastAsiaTheme="minorEastAsia"/>
          <w:lang w:eastAsia="zh-CN"/>
        </w:rPr>
        <w:t xml:space="preserve">There is minimum spec impact for this option. </w:t>
      </w:r>
      <w:r w:rsidR="00712A42">
        <w:rPr>
          <w:rFonts w:eastAsiaTheme="minorEastAsia"/>
          <w:lang w:eastAsia="zh-CN"/>
        </w:rPr>
        <w:t xml:space="preserve">Most </w:t>
      </w:r>
      <w:r>
        <w:rPr>
          <w:rFonts w:eastAsiaTheme="minorEastAsia"/>
          <w:lang w:eastAsia="zh-CN"/>
        </w:rPr>
        <w:t>RF requirements are expected to be the same as that of standalone single carrier.</w:t>
      </w:r>
    </w:p>
    <w:p w14:paraId="1EFD6926" w14:textId="2F18BD64" w:rsidR="007E0AA7" w:rsidRDefault="007E0AA7" w:rsidP="007E0AA7">
      <w:pPr>
        <w:spacing w:after="120"/>
        <w:ind w:left="1418" w:hanging="1418"/>
        <w:rPr>
          <w:lang w:eastAsia="zh-CN"/>
        </w:rPr>
      </w:pPr>
      <w:r>
        <w:rPr>
          <w:b/>
          <w:bCs/>
        </w:rPr>
        <w:t xml:space="preserve">Observation </w:t>
      </w:r>
      <w:r w:rsidR="00F76CCD">
        <w:rPr>
          <w:b/>
          <w:bCs/>
        </w:rPr>
        <w:t>2</w:t>
      </w:r>
      <w:r w:rsidRPr="00DF1B01">
        <w:rPr>
          <w:b/>
          <w:bCs/>
        </w:rPr>
        <w:t>:</w:t>
      </w:r>
      <w:r w:rsidRPr="00DF1B01">
        <w:rPr>
          <w:b/>
          <w:bCs/>
        </w:rPr>
        <w:tab/>
      </w:r>
      <w:r>
        <w:rPr>
          <w:b/>
          <w:bCs/>
          <w:lang w:eastAsia="zh-CN"/>
        </w:rPr>
        <w:t>The switching based dual stack is expected to have minimum RAN4 spec impact</w:t>
      </w:r>
      <w:r w:rsidRPr="00DB3EE7">
        <w:rPr>
          <w:b/>
          <w:bCs/>
        </w:rPr>
        <w:t>.</w:t>
      </w:r>
      <w:r>
        <w:rPr>
          <w:b/>
          <w:bCs/>
        </w:rPr>
        <w:t xml:space="preserve"> Most RF requirements of standalone single carrier can be reused.</w:t>
      </w:r>
    </w:p>
    <w:p w14:paraId="4D224158" w14:textId="14633C74" w:rsidR="00DB11C9" w:rsidRPr="005A7C50" w:rsidRDefault="00DB11C9" w:rsidP="008713AD">
      <w:pPr>
        <w:jc w:val="left"/>
        <w:rPr>
          <w:rFonts w:eastAsiaTheme="minorEastAsia"/>
          <w:lang w:eastAsia="zh-CN"/>
        </w:rPr>
      </w:pPr>
      <w:r>
        <w:rPr>
          <w:rFonts w:eastAsiaTheme="minorEastAsia"/>
          <w:lang w:eastAsia="zh-CN"/>
        </w:rPr>
        <w:t xml:space="preserve">The steering based dual stack may require simultaneous transmission/reception between the two RATs. The UE can steer to different RAT for different services or applications according to core network </w:t>
      </w:r>
      <w:r w:rsidR="00B01A65">
        <w:rPr>
          <w:rFonts w:eastAsiaTheme="minorEastAsia"/>
          <w:lang w:eastAsia="zh-CN"/>
        </w:rPr>
        <w:t>aggregation principle</w:t>
      </w:r>
      <w:r>
        <w:rPr>
          <w:rFonts w:eastAsiaTheme="minorEastAsia"/>
          <w:lang w:eastAsia="zh-CN"/>
        </w:rPr>
        <w:t>. One example is that the voice call is steered to 5G RAT and 6G data services are steered to 6G RAT.</w:t>
      </w:r>
      <w:r w:rsidR="00B01A65">
        <w:rPr>
          <w:rFonts w:eastAsiaTheme="minorEastAsia"/>
          <w:lang w:eastAsia="zh-CN"/>
        </w:rPr>
        <w:t xml:space="preserve"> This option enables better user experience by steering data flow to best suitable RAT respectively.</w:t>
      </w:r>
    </w:p>
    <w:p w14:paraId="3799D18E" w14:textId="326181DD" w:rsidR="007605DC" w:rsidRDefault="007E0AA7" w:rsidP="008713AD">
      <w:pPr>
        <w:jc w:val="left"/>
        <w:rPr>
          <w:rFonts w:eastAsiaTheme="minorEastAsia"/>
          <w:lang w:eastAsia="zh-CN"/>
        </w:rPr>
      </w:pPr>
      <w:r>
        <w:rPr>
          <w:rFonts w:eastAsiaTheme="minorEastAsia" w:hint="eastAsia"/>
          <w:lang w:eastAsia="zh-CN"/>
        </w:rPr>
        <w:lastRenderedPageBreak/>
        <w:t>T</w:t>
      </w:r>
      <w:r>
        <w:rPr>
          <w:rFonts w:eastAsiaTheme="minorEastAsia"/>
          <w:lang w:eastAsia="zh-CN"/>
        </w:rPr>
        <w:t>he splitting based dual stack definitely requires simultaneous transmission/reception between the two RATs. The UE splits a data flow into both 5G RAT and 6G RAT for all services. This option enables peak throughput performance.</w:t>
      </w:r>
    </w:p>
    <w:p w14:paraId="61BFCAB5" w14:textId="3CE81AD4" w:rsidR="001C01D9" w:rsidRPr="00B01A65" w:rsidRDefault="001C01D9" w:rsidP="008713AD">
      <w:pPr>
        <w:jc w:val="left"/>
        <w:rPr>
          <w:rFonts w:eastAsiaTheme="minorEastAsia"/>
          <w:lang w:eastAsia="zh-CN"/>
        </w:rPr>
      </w:pPr>
      <w:r>
        <w:rPr>
          <w:rFonts w:eastAsiaTheme="minorEastAsia"/>
          <w:lang w:eastAsia="zh-CN"/>
        </w:rPr>
        <w:t xml:space="preserve">Both steering based dual stack and splitting based dual stack are expected to have simultaneous transmission and reception at UE side. There would be </w:t>
      </w:r>
      <w:r w:rsidR="00103909">
        <w:rPr>
          <w:rFonts w:eastAsiaTheme="minorEastAsia"/>
          <w:lang w:eastAsia="zh-CN"/>
        </w:rPr>
        <w:t xml:space="preserve">more </w:t>
      </w:r>
      <w:r>
        <w:rPr>
          <w:rFonts w:eastAsiaTheme="minorEastAsia"/>
          <w:lang w:eastAsia="zh-CN"/>
        </w:rPr>
        <w:t>RAN4 impacts and the RF requirements are expected to be similar as that of ENDC.</w:t>
      </w:r>
    </w:p>
    <w:p w14:paraId="55541887" w14:textId="0ECD31BF" w:rsidR="00F76CCD" w:rsidRDefault="00F76CCD" w:rsidP="00F76CCD">
      <w:pPr>
        <w:spacing w:after="120"/>
        <w:ind w:left="1418" w:hanging="1418"/>
        <w:rPr>
          <w:lang w:eastAsia="zh-CN"/>
        </w:rPr>
      </w:pPr>
      <w:r>
        <w:rPr>
          <w:b/>
          <w:bCs/>
        </w:rPr>
        <w:t>Observation 3</w:t>
      </w:r>
      <w:r w:rsidRPr="00DF1B01">
        <w:rPr>
          <w:b/>
          <w:bCs/>
        </w:rPr>
        <w:t>:</w:t>
      </w:r>
      <w:r w:rsidRPr="00DF1B01">
        <w:rPr>
          <w:b/>
          <w:bCs/>
        </w:rPr>
        <w:tab/>
      </w:r>
      <w:r w:rsidR="001C01D9" w:rsidRPr="001C01D9">
        <w:rPr>
          <w:b/>
          <w:bCs/>
          <w:lang w:eastAsia="zh-CN"/>
        </w:rPr>
        <w:t>Both steering based dual stack and splitting based dual stack are expected to have simultaneous transmission and reception at UE side</w:t>
      </w:r>
      <w:r w:rsidR="001C01D9">
        <w:rPr>
          <w:b/>
          <w:bCs/>
          <w:lang w:eastAsia="zh-CN"/>
        </w:rPr>
        <w:t>, so more RAN4 spec impacts are expected</w:t>
      </w:r>
      <w:r>
        <w:rPr>
          <w:b/>
          <w:bCs/>
        </w:rPr>
        <w:t>.</w:t>
      </w:r>
    </w:p>
    <w:p w14:paraId="7A37EDC9" w14:textId="082FAAF0" w:rsidR="001C01D9" w:rsidRDefault="001C01D9" w:rsidP="001C01D9">
      <w:pPr>
        <w:spacing w:after="120"/>
        <w:ind w:left="1418" w:hanging="1418"/>
        <w:rPr>
          <w:lang w:eastAsia="zh-CN"/>
        </w:rPr>
      </w:pPr>
      <w:r>
        <w:rPr>
          <w:b/>
          <w:bCs/>
        </w:rPr>
        <w:t>Proposal 2</w:t>
      </w:r>
      <w:r w:rsidRPr="00DF1B01">
        <w:rPr>
          <w:b/>
          <w:bCs/>
        </w:rPr>
        <w:t>:</w:t>
      </w:r>
      <w:r w:rsidRPr="00DF1B01">
        <w:rPr>
          <w:b/>
          <w:bCs/>
        </w:rPr>
        <w:tab/>
      </w:r>
      <w:r w:rsidR="00BF6199">
        <w:rPr>
          <w:rFonts w:hint="eastAsia"/>
          <w:b/>
          <w:bCs/>
          <w:lang w:eastAsia="zh-CN"/>
        </w:rPr>
        <w:t>RAN</w:t>
      </w:r>
      <w:r w:rsidR="00BF6199">
        <w:rPr>
          <w:b/>
          <w:bCs/>
        </w:rPr>
        <w:t>4 needs to study both switching based dual stack and steering/splitting based dual stack respectively for RAN4 related impact</w:t>
      </w:r>
      <w:r>
        <w:rPr>
          <w:b/>
          <w:bCs/>
        </w:rPr>
        <w:t>.</w:t>
      </w:r>
    </w:p>
    <w:p w14:paraId="76704193" w14:textId="00EEBA66" w:rsidR="00734309" w:rsidRDefault="00734309" w:rsidP="00734309">
      <w:pPr>
        <w:pStyle w:val="Heading2"/>
      </w:pPr>
      <w:r>
        <w:t>2.</w:t>
      </w:r>
      <w:r w:rsidR="003423A1">
        <w:t>3</w:t>
      </w:r>
      <w:r>
        <w:tab/>
      </w:r>
      <w:r w:rsidR="00795CCD">
        <w:t>MRSS</w:t>
      </w:r>
    </w:p>
    <w:p w14:paraId="5BA112A6" w14:textId="520F142D" w:rsidR="00795CCD" w:rsidRDefault="000019A7" w:rsidP="00CB0B7C">
      <w:pPr>
        <w:jc w:val="left"/>
        <w:rPr>
          <w:rFonts w:eastAsia="Malgun Gothic"/>
          <w:lang w:eastAsia="ko-KR"/>
        </w:rPr>
      </w:pPr>
      <w:r>
        <w:rPr>
          <w:rFonts w:eastAsiaTheme="minorEastAsia" w:hint="eastAsia"/>
          <w:lang w:eastAsia="zh-CN"/>
        </w:rPr>
        <w:t>I</w:t>
      </w:r>
      <w:r>
        <w:rPr>
          <w:rFonts w:eastAsiaTheme="minorEastAsia"/>
          <w:lang w:eastAsia="zh-CN"/>
        </w:rPr>
        <w:t xml:space="preserve">n this section, RAN4 impacts of </w:t>
      </w:r>
      <w:r>
        <w:rPr>
          <w:rFonts w:eastAsiaTheme="minorEastAsia" w:hint="eastAsia"/>
          <w:lang w:eastAsia="zh-CN"/>
        </w:rPr>
        <w:t>MRSS</w:t>
      </w:r>
      <w:r>
        <w:rPr>
          <w:rFonts w:eastAsiaTheme="minorEastAsia"/>
          <w:lang w:eastAsia="zh-CN"/>
        </w:rPr>
        <w:t xml:space="preserve"> are discussed.</w:t>
      </w:r>
    </w:p>
    <w:p w14:paraId="5C7FE177" w14:textId="369AA0BD" w:rsidR="00795CCD" w:rsidRDefault="00205D53" w:rsidP="00CB0B7C">
      <w:pPr>
        <w:jc w:val="left"/>
        <w:rPr>
          <w:rFonts w:eastAsiaTheme="minorEastAsia"/>
          <w:lang w:eastAsia="zh-CN"/>
        </w:rPr>
      </w:pPr>
      <w:r>
        <w:rPr>
          <w:rFonts w:eastAsiaTheme="minorEastAsia" w:hint="eastAsia"/>
          <w:lang w:eastAsia="zh-CN"/>
        </w:rPr>
        <w:t>M</w:t>
      </w:r>
      <w:r>
        <w:rPr>
          <w:rFonts w:eastAsiaTheme="minorEastAsia"/>
          <w:lang w:eastAsia="zh-CN"/>
        </w:rPr>
        <w:t>RSS is a solution for the smooth migration in the re-farming bands. So MRSS is not needed for the new 6G spectrum. FR2-1 is existing bands but in our understanding the necessity of MRSS for FR2 is not clear. Usually, FR2 deployment has no full coverage so the most practical deployment is likely to be based on CA or other means</w:t>
      </w:r>
      <w:r w:rsidR="0019460D">
        <w:rPr>
          <w:rFonts w:eastAsiaTheme="minorEastAsia"/>
          <w:lang w:eastAsia="zh-CN"/>
        </w:rPr>
        <w:t xml:space="preserve"> with FR1</w:t>
      </w:r>
      <w:r>
        <w:rPr>
          <w:rFonts w:eastAsiaTheme="minorEastAsia"/>
          <w:lang w:eastAsia="zh-CN"/>
        </w:rPr>
        <w:t>. Therefore, MRSS discussion can be focused on FR1 bands.</w:t>
      </w:r>
    </w:p>
    <w:p w14:paraId="5D3EE897" w14:textId="713BA696" w:rsidR="00205D53" w:rsidRDefault="00205D53" w:rsidP="00205D53">
      <w:pPr>
        <w:spacing w:after="120"/>
        <w:ind w:left="1418" w:hanging="1418"/>
        <w:rPr>
          <w:lang w:eastAsia="zh-CN"/>
        </w:rPr>
      </w:pPr>
      <w:r>
        <w:rPr>
          <w:b/>
          <w:bCs/>
        </w:rPr>
        <w:t>Proposal 3</w:t>
      </w:r>
      <w:r w:rsidRPr="00DF1B01">
        <w:rPr>
          <w:b/>
          <w:bCs/>
        </w:rPr>
        <w:t>:</w:t>
      </w:r>
      <w:r w:rsidRPr="00DF1B01">
        <w:rPr>
          <w:b/>
          <w:bCs/>
        </w:rPr>
        <w:tab/>
      </w:r>
      <w:r>
        <w:rPr>
          <w:b/>
          <w:bCs/>
        </w:rPr>
        <w:t xml:space="preserve">RAN4 to </w:t>
      </w:r>
      <w:r w:rsidR="00F53ED9">
        <w:rPr>
          <w:b/>
          <w:bCs/>
        </w:rPr>
        <w:t>focus on FR1 bands in MRSS discussion</w:t>
      </w:r>
      <w:r>
        <w:rPr>
          <w:b/>
          <w:bCs/>
        </w:rPr>
        <w:t>.</w:t>
      </w:r>
    </w:p>
    <w:p w14:paraId="0F29648B" w14:textId="1DE402C1" w:rsidR="00205D53" w:rsidRDefault="00107BEB" w:rsidP="00CB0B7C">
      <w:pPr>
        <w:jc w:val="left"/>
        <w:rPr>
          <w:rFonts w:eastAsiaTheme="minorEastAsia"/>
          <w:lang w:eastAsia="zh-CN"/>
        </w:rPr>
      </w:pPr>
      <w:r>
        <w:rPr>
          <w:rFonts w:eastAsiaTheme="minorEastAsia" w:hint="eastAsia"/>
          <w:lang w:eastAsia="zh-CN"/>
        </w:rPr>
        <w:t>A</w:t>
      </w:r>
      <w:r>
        <w:rPr>
          <w:rFonts w:eastAsiaTheme="minorEastAsia"/>
          <w:lang w:eastAsia="zh-CN"/>
        </w:rPr>
        <w:t xml:space="preserve">s aforementioned, there might be overhead for MRSS. A sharing-based MRSS can save overhead, i.e., reusing NR signals/channels for 6GR, e.g., SSB. However, re-use of NR SSB may lead to multiple SSB designs for </w:t>
      </w:r>
      <w:r w:rsidR="00E03ADF">
        <w:rPr>
          <w:rFonts w:eastAsiaTheme="minorEastAsia"/>
          <w:lang w:eastAsia="zh-CN"/>
        </w:rPr>
        <w:t>6GR</w:t>
      </w:r>
      <w:r>
        <w:rPr>
          <w:rFonts w:eastAsiaTheme="minorEastAsia"/>
          <w:lang w:eastAsia="zh-CN"/>
        </w:rPr>
        <w:t xml:space="preserve"> which is not aligned with 6G design principle. Actually, SSB is expected to have minimal overhead, in our understanding, MRSS should avoid to reuse NR signals/channels. This will also minimize the RAN4 RRM impacts.</w:t>
      </w:r>
    </w:p>
    <w:p w14:paraId="61CA4656" w14:textId="5A213566" w:rsidR="00107BEB" w:rsidRDefault="00107BEB" w:rsidP="00107BEB">
      <w:pPr>
        <w:spacing w:after="120"/>
        <w:ind w:left="1418" w:hanging="1418"/>
        <w:rPr>
          <w:lang w:eastAsia="zh-CN"/>
        </w:rPr>
      </w:pPr>
      <w:r>
        <w:rPr>
          <w:b/>
          <w:bCs/>
        </w:rPr>
        <w:t>Proposal 4</w:t>
      </w:r>
      <w:r w:rsidRPr="00DF1B01">
        <w:rPr>
          <w:b/>
          <w:bCs/>
        </w:rPr>
        <w:t>:</w:t>
      </w:r>
      <w:r w:rsidRPr="00DF1B01">
        <w:rPr>
          <w:b/>
          <w:bCs/>
        </w:rPr>
        <w:tab/>
      </w:r>
      <w:r>
        <w:rPr>
          <w:b/>
          <w:bCs/>
        </w:rPr>
        <w:t>NR signals/channels (e.g., SSB) should not be reused for 6GR in MRSS</w:t>
      </w:r>
    </w:p>
    <w:p w14:paraId="3AEB5BD8" w14:textId="2AFE291A" w:rsidR="00107BEB" w:rsidRPr="00107BEB" w:rsidRDefault="00FD7C47" w:rsidP="00CB0B7C">
      <w:pPr>
        <w:jc w:val="left"/>
        <w:rPr>
          <w:rFonts w:eastAsiaTheme="minorEastAsia"/>
          <w:lang w:eastAsia="zh-CN"/>
        </w:rPr>
      </w:pPr>
      <w:r>
        <w:rPr>
          <w:rFonts w:eastAsiaTheme="minorEastAsia"/>
          <w:lang w:eastAsia="zh-CN"/>
        </w:rPr>
        <w:t>The MRSS deployment can be based on either semi-static or dynamic manner. Semi-static MRSS has no resource sharing between NR and 6GR, but with RRC-based rate matching. Generally speaking, semi-static MRSS has less spec impact. FDM or TDM between NR and 6GR is expected and correspondingly there might be different RRM impacts. Dynamic MRSS is similar to DSS with dynamic resource sharing between NR and 6GR by dynamic rage matching without FDM or TDM between the two.</w:t>
      </w:r>
    </w:p>
    <w:p w14:paraId="67496241" w14:textId="73D559A6" w:rsidR="00DB748C" w:rsidRDefault="00DB748C" w:rsidP="00DB748C">
      <w:pPr>
        <w:spacing w:after="120"/>
        <w:ind w:left="1418" w:hanging="1418"/>
        <w:rPr>
          <w:lang w:eastAsia="zh-CN"/>
        </w:rPr>
      </w:pPr>
      <w:r>
        <w:rPr>
          <w:b/>
          <w:bCs/>
        </w:rPr>
        <w:t>Proposal 5</w:t>
      </w:r>
      <w:r w:rsidRPr="00DF1B01">
        <w:rPr>
          <w:b/>
          <w:bCs/>
        </w:rPr>
        <w:t>:</w:t>
      </w:r>
      <w:r w:rsidRPr="00DF1B01">
        <w:rPr>
          <w:b/>
          <w:bCs/>
        </w:rPr>
        <w:tab/>
      </w:r>
      <w:r>
        <w:rPr>
          <w:b/>
          <w:bCs/>
        </w:rPr>
        <w:t>RAN4 to discuss the spec impacts for semi-static MRSS and dynamic MRSS respectively before down-selection is made</w:t>
      </w:r>
      <w:r w:rsidR="00CF2B67">
        <w:rPr>
          <w:b/>
          <w:bCs/>
        </w:rPr>
        <w:t xml:space="preserve"> if needed</w:t>
      </w:r>
      <w:r>
        <w:rPr>
          <w:b/>
          <w:bCs/>
        </w:rPr>
        <w:t>.</w:t>
      </w:r>
    </w:p>
    <w:p w14:paraId="2FE48129" w14:textId="66389763" w:rsidR="004D4AD9" w:rsidRPr="00C52357" w:rsidRDefault="00C9529C" w:rsidP="000F259D">
      <w:pPr>
        <w:pStyle w:val="Heading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0FEFFBD7" w14:textId="77777777" w:rsidR="00155A45" w:rsidRDefault="00155A45" w:rsidP="00155A45">
      <w:pPr>
        <w:spacing w:after="120"/>
        <w:ind w:left="1418" w:hanging="1418"/>
        <w:rPr>
          <w:lang w:eastAsia="zh-CN"/>
        </w:rPr>
      </w:pPr>
      <w:r>
        <w:rPr>
          <w:b/>
          <w:bCs/>
        </w:rPr>
        <w:t>Observation 1</w:t>
      </w:r>
      <w:r w:rsidRPr="00DF1B01">
        <w:rPr>
          <w:b/>
          <w:bCs/>
        </w:rPr>
        <w:t>:</w:t>
      </w:r>
      <w:r w:rsidRPr="00DF1B01">
        <w:rPr>
          <w:b/>
          <w:bCs/>
        </w:rPr>
        <w:tab/>
      </w:r>
      <w:r>
        <w:rPr>
          <w:rFonts w:hint="eastAsia"/>
          <w:b/>
          <w:bCs/>
          <w:lang w:eastAsia="zh-CN"/>
        </w:rPr>
        <w:t>Dual</w:t>
      </w:r>
      <w:r>
        <w:rPr>
          <w:b/>
          <w:bCs/>
        </w:rPr>
        <w:t xml:space="preserve"> stack and MRSS are not contradicted to each other. </w:t>
      </w:r>
      <w:r w:rsidRPr="00DB3EE7">
        <w:rPr>
          <w:b/>
          <w:bCs/>
        </w:rPr>
        <w:t>MRSS is network-centric migration scheme for 5G and 6G at same band enabling flexible spectrum allocation while there might be some overhead. Dual stack is an integrated migration scheme involving both UE and network applicable for more deployment scenarios and provides better user experience and spectrum utilization with less complexity compared with DC.</w:t>
      </w:r>
    </w:p>
    <w:p w14:paraId="1D0595CA" w14:textId="77777777" w:rsidR="00155A45" w:rsidRPr="00640102" w:rsidRDefault="00155A45" w:rsidP="00155A45">
      <w:pPr>
        <w:spacing w:after="120"/>
        <w:ind w:left="1418" w:hanging="1418"/>
        <w:rPr>
          <w:b/>
          <w:bCs/>
        </w:rPr>
      </w:pPr>
      <w:r>
        <w:rPr>
          <w:b/>
          <w:bCs/>
        </w:rPr>
        <w:t>Proposal 1</w:t>
      </w:r>
      <w:r w:rsidRPr="00DF1B01">
        <w:rPr>
          <w:b/>
          <w:bCs/>
        </w:rPr>
        <w:t>:</w:t>
      </w:r>
      <w:r w:rsidRPr="00DF1B01">
        <w:rPr>
          <w:b/>
          <w:bCs/>
        </w:rPr>
        <w:tab/>
      </w:r>
      <w:r>
        <w:rPr>
          <w:rFonts w:hint="eastAsia"/>
          <w:b/>
          <w:bCs/>
          <w:lang w:eastAsia="zh-CN"/>
        </w:rPr>
        <w:t>RAN4</w:t>
      </w:r>
      <w:r>
        <w:rPr>
          <w:b/>
          <w:bCs/>
          <w:lang w:eastAsia="zh-CN"/>
        </w:rPr>
        <w:t xml:space="preserve"> </w:t>
      </w:r>
      <w:r>
        <w:rPr>
          <w:rFonts w:hint="eastAsia"/>
          <w:b/>
          <w:bCs/>
          <w:lang w:eastAsia="zh-CN"/>
        </w:rPr>
        <w:t>t</w:t>
      </w:r>
      <w:r>
        <w:rPr>
          <w:b/>
          <w:bCs/>
          <w:lang w:eastAsia="zh-CN"/>
        </w:rPr>
        <w:t>o recommend dual stack</w:t>
      </w:r>
      <w:r>
        <w:rPr>
          <w:b/>
          <w:bCs/>
        </w:rPr>
        <w:t xml:space="preserve"> as additional 5G-6G migration scheme.</w:t>
      </w:r>
    </w:p>
    <w:p w14:paraId="6C37975E" w14:textId="77777777" w:rsidR="00155A45" w:rsidRDefault="00155A45" w:rsidP="00155A45">
      <w:pPr>
        <w:spacing w:after="120"/>
        <w:ind w:left="1418" w:hanging="1418"/>
        <w:rPr>
          <w:lang w:eastAsia="zh-CN"/>
        </w:rPr>
      </w:pPr>
      <w:r>
        <w:rPr>
          <w:b/>
          <w:bCs/>
        </w:rPr>
        <w:t>Observation 2</w:t>
      </w:r>
      <w:r w:rsidRPr="00DF1B01">
        <w:rPr>
          <w:b/>
          <w:bCs/>
        </w:rPr>
        <w:t>:</w:t>
      </w:r>
      <w:r w:rsidRPr="00DF1B01">
        <w:rPr>
          <w:b/>
          <w:bCs/>
        </w:rPr>
        <w:tab/>
      </w:r>
      <w:r>
        <w:rPr>
          <w:b/>
          <w:bCs/>
          <w:lang w:eastAsia="zh-CN"/>
        </w:rPr>
        <w:t>The switching based dual stack is expected to have minimum RAN4 spec impact</w:t>
      </w:r>
      <w:r w:rsidRPr="00DB3EE7">
        <w:rPr>
          <w:b/>
          <w:bCs/>
        </w:rPr>
        <w:t>.</w:t>
      </w:r>
      <w:r>
        <w:rPr>
          <w:b/>
          <w:bCs/>
        </w:rPr>
        <w:t xml:space="preserve"> Most RF requirements of standalone single carrier can be reused.</w:t>
      </w:r>
    </w:p>
    <w:p w14:paraId="3F8ACE34" w14:textId="77777777" w:rsidR="00155A45" w:rsidRDefault="00155A45" w:rsidP="00155A45">
      <w:pPr>
        <w:spacing w:after="120"/>
        <w:ind w:left="1418" w:hanging="1418"/>
        <w:rPr>
          <w:lang w:eastAsia="zh-CN"/>
        </w:rPr>
      </w:pPr>
      <w:r>
        <w:rPr>
          <w:b/>
          <w:bCs/>
        </w:rPr>
        <w:t>Observation 3</w:t>
      </w:r>
      <w:r w:rsidRPr="00DF1B01">
        <w:rPr>
          <w:b/>
          <w:bCs/>
        </w:rPr>
        <w:t>:</w:t>
      </w:r>
      <w:r w:rsidRPr="00DF1B01">
        <w:rPr>
          <w:b/>
          <w:bCs/>
        </w:rPr>
        <w:tab/>
      </w:r>
      <w:r w:rsidRPr="001C01D9">
        <w:rPr>
          <w:b/>
          <w:bCs/>
          <w:lang w:eastAsia="zh-CN"/>
        </w:rPr>
        <w:t>Both steering based dual stack and splitting based dual stack are expected to have simultaneous transmission and reception at UE side</w:t>
      </w:r>
      <w:r>
        <w:rPr>
          <w:b/>
          <w:bCs/>
          <w:lang w:eastAsia="zh-CN"/>
        </w:rPr>
        <w:t>, so more RAN4 spec impacts are expected</w:t>
      </w:r>
      <w:r>
        <w:rPr>
          <w:b/>
          <w:bCs/>
        </w:rPr>
        <w:t>.</w:t>
      </w:r>
    </w:p>
    <w:p w14:paraId="4B157077" w14:textId="77777777" w:rsidR="00155A45" w:rsidRDefault="00155A45" w:rsidP="00155A45">
      <w:pPr>
        <w:spacing w:after="120"/>
        <w:ind w:left="1418" w:hanging="1418"/>
        <w:rPr>
          <w:lang w:eastAsia="zh-CN"/>
        </w:rPr>
      </w:pPr>
      <w:r>
        <w:rPr>
          <w:b/>
          <w:bCs/>
        </w:rPr>
        <w:t>Proposal 2</w:t>
      </w:r>
      <w:r w:rsidRPr="00DF1B01">
        <w:rPr>
          <w:b/>
          <w:bCs/>
        </w:rPr>
        <w:t>:</w:t>
      </w:r>
      <w:r w:rsidRPr="00DF1B01">
        <w:rPr>
          <w:b/>
          <w:bCs/>
        </w:rPr>
        <w:tab/>
      </w:r>
      <w:r>
        <w:rPr>
          <w:b/>
          <w:bCs/>
        </w:rPr>
        <w:t>RAN4 to take switching based dual stack as starting point, and further study the RAN4 impacts for steering based dual stack and splitting based dual stack.</w:t>
      </w:r>
    </w:p>
    <w:p w14:paraId="420B7CD0" w14:textId="77777777" w:rsidR="00155A45" w:rsidRDefault="00155A45" w:rsidP="00155A45">
      <w:pPr>
        <w:spacing w:after="120"/>
        <w:ind w:left="1418" w:hanging="1418"/>
        <w:rPr>
          <w:lang w:eastAsia="zh-CN"/>
        </w:rPr>
      </w:pPr>
      <w:r>
        <w:rPr>
          <w:b/>
          <w:bCs/>
        </w:rPr>
        <w:t>Proposal 3</w:t>
      </w:r>
      <w:r w:rsidRPr="00DF1B01">
        <w:rPr>
          <w:b/>
          <w:bCs/>
        </w:rPr>
        <w:t>:</w:t>
      </w:r>
      <w:r w:rsidRPr="00DF1B01">
        <w:rPr>
          <w:b/>
          <w:bCs/>
        </w:rPr>
        <w:tab/>
      </w:r>
      <w:r>
        <w:rPr>
          <w:b/>
          <w:bCs/>
        </w:rPr>
        <w:t>RAN4 to focus on FR1 bands in MRSS discussion.</w:t>
      </w:r>
    </w:p>
    <w:p w14:paraId="5DB01F58" w14:textId="77777777" w:rsidR="00155A45" w:rsidRDefault="00155A45" w:rsidP="00155A45">
      <w:pPr>
        <w:spacing w:after="120"/>
        <w:ind w:left="1418" w:hanging="1418"/>
        <w:rPr>
          <w:lang w:eastAsia="zh-CN"/>
        </w:rPr>
      </w:pPr>
      <w:r>
        <w:rPr>
          <w:b/>
          <w:bCs/>
        </w:rPr>
        <w:t>Proposal 4</w:t>
      </w:r>
      <w:r w:rsidRPr="00DF1B01">
        <w:rPr>
          <w:b/>
          <w:bCs/>
        </w:rPr>
        <w:t>:</w:t>
      </w:r>
      <w:r w:rsidRPr="00DF1B01">
        <w:rPr>
          <w:b/>
          <w:bCs/>
        </w:rPr>
        <w:tab/>
      </w:r>
      <w:r>
        <w:rPr>
          <w:b/>
          <w:bCs/>
        </w:rPr>
        <w:t>NR signals/channels (e.g., SSB) should not be reused for 6GR in MRSS</w:t>
      </w:r>
    </w:p>
    <w:p w14:paraId="6A66392A" w14:textId="5607B5D3" w:rsidR="00244743" w:rsidRPr="00155A45" w:rsidRDefault="00155A45" w:rsidP="00155A45">
      <w:pPr>
        <w:spacing w:after="120"/>
        <w:ind w:left="1418" w:hanging="1418"/>
        <w:rPr>
          <w:rFonts w:eastAsia="Malgun Gothic"/>
          <w:b/>
          <w:bCs/>
          <w:lang w:eastAsia="ko-KR"/>
        </w:rPr>
      </w:pPr>
      <w:r>
        <w:rPr>
          <w:b/>
          <w:bCs/>
        </w:rPr>
        <w:lastRenderedPageBreak/>
        <w:t>Proposal 5</w:t>
      </w:r>
      <w:r w:rsidRPr="00DF1B01">
        <w:rPr>
          <w:b/>
          <w:bCs/>
        </w:rPr>
        <w:t>:</w:t>
      </w:r>
      <w:r w:rsidRPr="00DF1B01">
        <w:rPr>
          <w:b/>
          <w:bCs/>
        </w:rPr>
        <w:tab/>
      </w:r>
      <w:r>
        <w:rPr>
          <w:b/>
          <w:bCs/>
        </w:rPr>
        <w:t>RAN4 to discuss the spec impacts for semi-static MRSS and dynamic MRSS respectively before down-selection is made</w:t>
      </w:r>
      <w:r w:rsidR="00CF2B67">
        <w:rPr>
          <w:b/>
          <w:bCs/>
        </w:rPr>
        <w:t xml:space="preserve"> if needed</w:t>
      </w:r>
      <w:r>
        <w:rPr>
          <w:b/>
          <w:bCs/>
        </w:rPr>
        <w:t>.</w:t>
      </w:r>
    </w:p>
    <w:p w14:paraId="1586C041" w14:textId="5C7FB5E9" w:rsidR="009B37B2" w:rsidRPr="00C52357" w:rsidRDefault="00825D14">
      <w:pPr>
        <w:pStyle w:val="Heading1"/>
        <w:rPr>
          <w:lang w:val="en-US" w:eastAsia="ja-JP"/>
        </w:rPr>
      </w:pPr>
      <w:r w:rsidRPr="00C52357">
        <w:rPr>
          <w:lang w:val="en-US" w:eastAsia="ja-JP"/>
        </w:rPr>
        <w:t>Re</w:t>
      </w:r>
      <w:r w:rsidR="000C758B" w:rsidRPr="00C52357">
        <w:rPr>
          <w:lang w:val="en-US" w:eastAsia="ja-JP"/>
        </w:rPr>
        <w:t>ference</w:t>
      </w:r>
    </w:p>
    <w:p w14:paraId="4AB9E4A4" w14:textId="0AA74F19" w:rsidR="00C339B9" w:rsidRDefault="000A3316" w:rsidP="00C339B9">
      <w:pPr>
        <w:pStyle w:val="List2"/>
        <w:overflowPunct w:val="0"/>
        <w:autoSpaceDE w:val="0"/>
        <w:autoSpaceDN w:val="0"/>
        <w:adjustRightInd w:val="0"/>
        <w:spacing w:line="240" w:lineRule="auto"/>
        <w:ind w:leftChars="-10" w:left="264"/>
        <w:jc w:val="left"/>
        <w:textAlignment w:val="baseline"/>
        <w:rPr>
          <w:rFonts w:eastAsia="Malgun Gothic"/>
          <w:lang w:eastAsia="ko-KR"/>
        </w:rPr>
      </w:pPr>
      <w:r w:rsidRPr="00C52357">
        <w:rPr>
          <w:rFonts w:eastAsia="Malgun Gothic"/>
          <w:lang w:eastAsia="ko-KR"/>
        </w:rPr>
        <w:t xml:space="preserve">[1] </w:t>
      </w:r>
      <w:r w:rsidR="004A75CA">
        <w:t>RP-252912</w:t>
      </w:r>
      <w:r w:rsidR="00A4799E">
        <w:t xml:space="preserve">, </w:t>
      </w:r>
      <w:r w:rsidR="004A75CA" w:rsidRPr="004A75CA">
        <w:rPr>
          <w:rFonts w:eastAsia="Malgun Gothic"/>
          <w:lang w:eastAsia="ko-KR"/>
        </w:rPr>
        <w:t>Revised SID: Study on 6G Radio</w:t>
      </w:r>
      <w:r w:rsidR="00A4799E">
        <w:rPr>
          <w:rFonts w:eastAsia="Malgun Gothic"/>
          <w:lang w:eastAsia="ko-KR"/>
        </w:rPr>
        <w:t xml:space="preserve">, </w:t>
      </w:r>
      <w:r w:rsidR="006A35D8">
        <w:rPr>
          <w:rFonts w:eastAsia="Malgun Gothic"/>
          <w:lang w:eastAsia="ko-KR"/>
        </w:rPr>
        <w:t>RAN#10</w:t>
      </w:r>
      <w:r w:rsidR="00240ACF">
        <w:rPr>
          <w:rFonts w:eastAsia="Malgun Gothic"/>
          <w:lang w:eastAsia="ko-KR"/>
        </w:rPr>
        <w:t>9</w:t>
      </w:r>
    </w:p>
    <w:p w14:paraId="6D647E84" w14:textId="3F93DCE9" w:rsidR="0058092C" w:rsidRPr="0058092C" w:rsidRDefault="0058092C" w:rsidP="00C339B9">
      <w:pPr>
        <w:pStyle w:val="List2"/>
        <w:overflowPunct w:val="0"/>
        <w:autoSpaceDE w:val="0"/>
        <w:autoSpaceDN w:val="0"/>
        <w:adjustRightInd w:val="0"/>
        <w:spacing w:line="240" w:lineRule="auto"/>
        <w:ind w:leftChars="-10" w:left="264"/>
        <w:jc w:val="left"/>
        <w:textAlignment w:val="baseline"/>
        <w:rPr>
          <w:rFonts w:eastAsiaTheme="minorEastAsia"/>
          <w:lang w:eastAsia="zh-CN"/>
        </w:rPr>
      </w:pPr>
      <w:r>
        <w:rPr>
          <w:rFonts w:eastAsiaTheme="minorEastAsia" w:hint="eastAsia"/>
          <w:lang w:eastAsia="zh-CN"/>
        </w:rPr>
        <w:t>[</w:t>
      </w:r>
      <w:r>
        <w:rPr>
          <w:rFonts w:eastAsiaTheme="minorEastAsia"/>
          <w:lang w:eastAsia="zh-CN"/>
        </w:rPr>
        <w:t>2] TS 23.501</w:t>
      </w:r>
      <w:r w:rsidR="00A4799E">
        <w:rPr>
          <w:rFonts w:eastAsiaTheme="minorEastAsia"/>
          <w:lang w:val="en-US" w:eastAsia="zh-CN"/>
        </w:rPr>
        <w:t xml:space="preserve">, </w:t>
      </w:r>
      <w:r w:rsidR="00ED5387" w:rsidRPr="00ED5387">
        <w:rPr>
          <w:rFonts w:eastAsiaTheme="minorEastAsia"/>
          <w:lang w:eastAsia="zh-CN"/>
        </w:rPr>
        <w:t>System architecture for the 5G System (5GS)</w:t>
      </w:r>
    </w:p>
    <w:sectPr w:rsidR="0058092C" w:rsidRPr="0058092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30A69" w14:textId="77777777" w:rsidR="00440524" w:rsidRDefault="00440524" w:rsidP="00FC2656">
      <w:pPr>
        <w:spacing w:after="0" w:line="240" w:lineRule="auto"/>
      </w:pPr>
      <w:r>
        <w:separator/>
      </w:r>
    </w:p>
  </w:endnote>
  <w:endnote w:type="continuationSeparator" w:id="0">
    <w:p w14:paraId="359BA92A" w14:textId="77777777" w:rsidR="00440524" w:rsidRDefault="00440524"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810A3" w14:textId="77777777" w:rsidR="00440524" w:rsidRDefault="00440524" w:rsidP="00FC2656">
      <w:pPr>
        <w:spacing w:after="0" w:line="240" w:lineRule="auto"/>
      </w:pPr>
      <w:r>
        <w:separator/>
      </w:r>
    </w:p>
  </w:footnote>
  <w:footnote w:type="continuationSeparator" w:id="0">
    <w:p w14:paraId="411529D3" w14:textId="77777777" w:rsidR="00440524" w:rsidRDefault="00440524"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3"/>
  </w:num>
  <w:num w:numId="2">
    <w:abstractNumId w:val="27"/>
  </w:num>
  <w:num w:numId="3">
    <w:abstractNumId w:val="26"/>
  </w:num>
  <w:num w:numId="4">
    <w:abstractNumId w:val="6"/>
  </w:num>
  <w:num w:numId="5">
    <w:abstractNumId w:val="25"/>
  </w:num>
  <w:num w:numId="6">
    <w:abstractNumId w:val="22"/>
  </w:num>
  <w:num w:numId="7">
    <w:abstractNumId w:val="20"/>
  </w:num>
  <w:num w:numId="8">
    <w:abstractNumId w:val="24"/>
  </w:num>
  <w:num w:numId="9">
    <w:abstractNumId w:val="28"/>
  </w:num>
  <w:num w:numId="10">
    <w:abstractNumId w:val="12"/>
  </w:num>
  <w:num w:numId="11">
    <w:abstractNumId w:val="14"/>
  </w:num>
  <w:num w:numId="12">
    <w:abstractNumId w:val="3"/>
  </w:num>
  <w:num w:numId="13">
    <w:abstractNumId w:val="18"/>
  </w:num>
  <w:num w:numId="14">
    <w:abstractNumId w:val="1"/>
  </w:num>
  <w:num w:numId="15">
    <w:abstractNumId w:val="21"/>
  </w:num>
  <w:num w:numId="16">
    <w:abstractNumId w:val="0"/>
  </w:num>
  <w:num w:numId="17">
    <w:abstractNumId w:val="17"/>
  </w:num>
  <w:num w:numId="18">
    <w:abstractNumId w:val="9"/>
  </w:num>
  <w:num w:numId="19">
    <w:abstractNumId w:val="19"/>
  </w:num>
  <w:num w:numId="20">
    <w:abstractNumId w:val="2"/>
  </w:num>
  <w:num w:numId="21">
    <w:abstractNumId w:val="31"/>
  </w:num>
  <w:num w:numId="22">
    <w:abstractNumId w:val="8"/>
  </w:num>
  <w:num w:numId="23">
    <w:abstractNumId w:val="7"/>
  </w:num>
  <w:num w:numId="24">
    <w:abstractNumId w:val="4"/>
  </w:num>
  <w:num w:numId="25">
    <w:abstractNumId w:val="29"/>
  </w:num>
  <w:num w:numId="26">
    <w:abstractNumId w:val="10"/>
  </w:num>
  <w:num w:numId="27">
    <w:abstractNumId w:val="30"/>
  </w:num>
  <w:num w:numId="28">
    <w:abstractNumId w:val="11"/>
  </w:num>
  <w:num w:numId="29">
    <w:abstractNumId w:val="15"/>
  </w:num>
  <w:num w:numId="30">
    <w:abstractNumId w:val="16"/>
  </w:num>
  <w:num w:numId="31">
    <w:abstractNumId w:val="5"/>
  </w:num>
  <w:num w:numId="32">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6FE"/>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19E5"/>
    <w:rsid w:val="0006266D"/>
    <w:rsid w:val="0006399B"/>
    <w:rsid w:val="00064299"/>
    <w:rsid w:val="00065506"/>
    <w:rsid w:val="000662CB"/>
    <w:rsid w:val="0007382E"/>
    <w:rsid w:val="00074700"/>
    <w:rsid w:val="00075522"/>
    <w:rsid w:val="00076096"/>
    <w:rsid w:val="00076479"/>
    <w:rsid w:val="000766E1"/>
    <w:rsid w:val="00077C7C"/>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F91"/>
    <w:rsid w:val="00116965"/>
    <w:rsid w:val="00117BD6"/>
    <w:rsid w:val="001200CB"/>
    <w:rsid w:val="00120166"/>
    <w:rsid w:val="001206C2"/>
    <w:rsid w:val="00121978"/>
    <w:rsid w:val="001220EB"/>
    <w:rsid w:val="0012284F"/>
    <w:rsid w:val="00123209"/>
    <w:rsid w:val="00123422"/>
    <w:rsid w:val="00123F81"/>
    <w:rsid w:val="00124B6A"/>
    <w:rsid w:val="0012606F"/>
    <w:rsid w:val="001264BE"/>
    <w:rsid w:val="0012680B"/>
    <w:rsid w:val="00126E44"/>
    <w:rsid w:val="00126F72"/>
    <w:rsid w:val="0013241B"/>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2AC8"/>
    <w:rsid w:val="001730CF"/>
    <w:rsid w:val="001734C4"/>
    <w:rsid w:val="001751AB"/>
    <w:rsid w:val="00175376"/>
    <w:rsid w:val="00175708"/>
    <w:rsid w:val="00175A3F"/>
    <w:rsid w:val="00176681"/>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12B4"/>
    <w:rsid w:val="001D4091"/>
    <w:rsid w:val="001D46BC"/>
    <w:rsid w:val="001D6441"/>
    <w:rsid w:val="001D7D94"/>
    <w:rsid w:val="001E01A6"/>
    <w:rsid w:val="001E036A"/>
    <w:rsid w:val="001E0A28"/>
    <w:rsid w:val="001E0E91"/>
    <w:rsid w:val="001E1397"/>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200A62"/>
    <w:rsid w:val="002013CB"/>
    <w:rsid w:val="002019FF"/>
    <w:rsid w:val="002036D9"/>
    <w:rsid w:val="00203740"/>
    <w:rsid w:val="00204434"/>
    <w:rsid w:val="00205D53"/>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C6B26"/>
    <w:rsid w:val="002D0234"/>
    <w:rsid w:val="002D03E5"/>
    <w:rsid w:val="002D1F26"/>
    <w:rsid w:val="002D28FC"/>
    <w:rsid w:val="002D36EB"/>
    <w:rsid w:val="002D3C32"/>
    <w:rsid w:val="002D3D84"/>
    <w:rsid w:val="002D4DE8"/>
    <w:rsid w:val="002D4F39"/>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822"/>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5C07"/>
    <w:rsid w:val="00416084"/>
    <w:rsid w:val="004162B7"/>
    <w:rsid w:val="00420AFF"/>
    <w:rsid w:val="004236D7"/>
    <w:rsid w:val="00424F8C"/>
    <w:rsid w:val="00425163"/>
    <w:rsid w:val="004271BA"/>
    <w:rsid w:val="00430497"/>
    <w:rsid w:val="00430EA5"/>
    <w:rsid w:val="004346D3"/>
    <w:rsid w:val="00434DC1"/>
    <w:rsid w:val="004350F4"/>
    <w:rsid w:val="00440017"/>
    <w:rsid w:val="00440524"/>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77E"/>
    <w:rsid w:val="004868C1"/>
    <w:rsid w:val="00486B6E"/>
    <w:rsid w:val="0048750F"/>
    <w:rsid w:val="00487A70"/>
    <w:rsid w:val="0049026A"/>
    <w:rsid w:val="00490463"/>
    <w:rsid w:val="00491D4B"/>
    <w:rsid w:val="00491E54"/>
    <w:rsid w:val="004923A6"/>
    <w:rsid w:val="00495E3B"/>
    <w:rsid w:val="00495EA4"/>
    <w:rsid w:val="0049693D"/>
    <w:rsid w:val="004A1A07"/>
    <w:rsid w:val="004A1E6A"/>
    <w:rsid w:val="004A258E"/>
    <w:rsid w:val="004A37AC"/>
    <w:rsid w:val="004A4062"/>
    <w:rsid w:val="004A495F"/>
    <w:rsid w:val="004A5968"/>
    <w:rsid w:val="004A7544"/>
    <w:rsid w:val="004A75CA"/>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FF5"/>
    <w:rsid w:val="0058151E"/>
    <w:rsid w:val="0058519C"/>
    <w:rsid w:val="005852B5"/>
    <w:rsid w:val="00585CC1"/>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5E33"/>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5A82"/>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BC2"/>
    <w:rsid w:val="00731D77"/>
    <w:rsid w:val="00732360"/>
    <w:rsid w:val="00732637"/>
    <w:rsid w:val="0073390A"/>
    <w:rsid w:val="00734309"/>
    <w:rsid w:val="00734E64"/>
    <w:rsid w:val="00734F1E"/>
    <w:rsid w:val="0073643C"/>
    <w:rsid w:val="00736B37"/>
    <w:rsid w:val="00740A35"/>
    <w:rsid w:val="00744517"/>
    <w:rsid w:val="00744834"/>
    <w:rsid w:val="00744D6E"/>
    <w:rsid w:val="00745996"/>
    <w:rsid w:val="00745AE7"/>
    <w:rsid w:val="00751EA1"/>
    <w:rsid w:val="007520B4"/>
    <w:rsid w:val="007549D3"/>
    <w:rsid w:val="00755526"/>
    <w:rsid w:val="0075680B"/>
    <w:rsid w:val="00757083"/>
    <w:rsid w:val="00760284"/>
    <w:rsid w:val="007605DC"/>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D70"/>
    <w:rsid w:val="00795CCD"/>
    <w:rsid w:val="0079701B"/>
    <w:rsid w:val="00797676"/>
    <w:rsid w:val="00797C64"/>
    <w:rsid w:val="007A0938"/>
    <w:rsid w:val="007A1EAA"/>
    <w:rsid w:val="007A265C"/>
    <w:rsid w:val="007A30A6"/>
    <w:rsid w:val="007A3910"/>
    <w:rsid w:val="007A66A1"/>
    <w:rsid w:val="007A6B51"/>
    <w:rsid w:val="007A70DA"/>
    <w:rsid w:val="007A7407"/>
    <w:rsid w:val="007A79FD"/>
    <w:rsid w:val="007B06E5"/>
    <w:rsid w:val="007B0B9D"/>
    <w:rsid w:val="007B26E3"/>
    <w:rsid w:val="007B4AC8"/>
    <w:rsid w:val="007B4C9F"/>
    <w:rsid w:val="007B5A43"/>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14F6"/>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1934"/>
    <w:rsid w:val="00882762"/>
    <w:rsid w:val="00884611"/>
    <w:rsid w:val="00884648"/>
    <w:rsid w:val="008852E6"/>
    <w:rsid w:val="008859F0"/>
    <w:rsid w:val="0088602D"/>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1F6A"/>
    <w:rsid w:val="008B27A2"/>
    <w:rsid w:val="008B3194"/>
    <w:rsid w:val="008B3F56"/>
    <w:rsid w:val="008B490D"/>
    <w:rsid w:val="008B564C"/>
    <w:rsid w:val="008B5830"/>
    <w:rsid w:val="008B5AE7"/>
    <w:rsid w:val="008B643F"/>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0B91"/>
    <w:rsid w:val="008E1EDF"/>
    <w:rsid w:val="008E1F60"/>
    <w:rsid w:val="008E20E9"/>
    <w:rsid w:val="008E307E"/>
    <w:rsid w:val="008E307F"/>
    <w:rsid w:val="008E4EC0"/>
    <w:rsid w:val="008E5EBC"/>
    <w:rsid w:val="008E70B6"/>
    <w:rsid w:val="008E7481"/>
    <w:rsid w:val="008F4827"/>
    <w:rsid w:val="008F4DD1"/>
    <w:rsid w:val="008F5D19"/>
    <w:rsid w:val="008F6056"/>
    <w:rsid w:val="008F7D2E"/>
    <w:rsid w:val="00902618"/>
    <w:rsid w:val="00902C07"/>
    <w:rsid w:val="0090374B"/>
    <w:rsid w:val="00903825"/>
    <w:rsid w:val="0090428E"/>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AB6"/>
    <w:rsid w:val="0095778A"/>
    <w:rsid w:val="009600FE"/>
    <w:rsid w:val="00961BB2"/>
    <w:rsid w:val="00962108"/>
    <w:rsid w:val="009638D6"/>
    <w:rsid w:val="00963966"/>
    <w:rsid w:val="00965E08"/>
    <w:rsid w:val="00970EE7"/>
    <w:rsid w:val="0097102B"/>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A10B4"/>
    <w:rsid w:val="009A15F1"/>
    <w:rsid w:val="009A1DBF"/>
    <w:rsid w:val="009A215D"/>
    <w:rsid w:val="009A2D9B"/>
    <w:rsid w:val="009A36FA"/>
    <w:rsid w:val="009A3ADC"/>
    <w:rsid w:val="009A487D"/>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1663"/>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14D"/>
    <w:rsid w:val="00A33924"/>
    <w:rsid w:val="00A33DDF"/>
    <w:rsid w:val="00A34547"/>
    <w:rsid w:val="00A34FDE"/>
    <w:rsid w:val="00A3542E"/>
    <w:rsid w:val="00A375D7"/>
    <w:rsid w:val="00A376B7"/>
    <w:rsid w:val="00A37CE1"/>
    <w:rsid w:val="00A40393"/>
    <w:rsid w:val="00A41783"/>
    <w:rsid w:val="00A419EC"/>
    <w:rsid w:val="00A41BF5"/>
    <w:rsid w:val="00A42095"/>
    <w:rsid w:val="00A42E01"/>
    <w:rsid w:val="00A43CA6"/>
    <w:rsid w:val="00A44778"/>
    <w:rsid w:val="00A449B0"/>
    <w:rsid w:val="00A45261"/>
    <w:rsid w:val="00A4567A"/>
    <w:rsid w:val="00A468CE"/>
    <w:rsid w:val="00A469E7"/>
    <w:rsid w:val="00A46C9B"/>
    <w:rsid w:val="00A4799E"/>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6E23"/>
    <w:rsid w:val="00B5708B"/>
    <w:rsid w:val="00B5722E"/>
    <w:rsid w:val="00B57265"/>
    <w:rsid w:val="00B57528"/>
    <w:rsid w:val="00B62542"/>
    <w:rsid w:val="00B62EC1"/>
    <w:rsid w:val="00B63247"/>
    <w:rsid w:val="00B633AE"/>
    <w:rsid w:val="00B63774"/>
    <w:rsid w:val="00B6524F"/>
    <w:rsid w:val="00B65A81"/>
    <w:rsid w:val="00B66177"/>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FE2"/>
    <w:rsid w:val="00BF6199"/>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72F"/>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1442"/>
    <w:rsid w:val="00CC25B4"/>
    <w:rsid w:val="00CC2606"/>
    <w:rsid w:val="00CC2B46"/>
    <w:rsid w:val="00CC3982"/>
    <w:rsid w:val="00CC495A"/>
    <w:rsid w:val="00CC528E"/>
    <w:rsid w:val="00CC5F88"/>
    <w:rsid w:val="00CC69C8"/>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3"/>
    <w:rsid w:val="00D607E8"/>
    <w:rsid w:val="00D60971"/>
    <w:rsid w:val="00D62488"/>
    <w:rsid w:val="00D63300"/>
    <w:rsid w:val="00D63A71"/>
    <w:rsid w:val="00D63BED"/>
    <w:rsid w:val="00D6417A"/>
    <w:rsid w:val="00D65A82"/>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AB"/>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CD2"/>
    <w:rsid w:val="00E355B0"/>
    <w:rsid w:val="00E4028D"/>
    <w:rsid w:val="00E40E90"/>
    <w:rsid w:val="00E42108"/>
    <w:rsid w:val="00E421F9"/>
    <w:rsid w:val="00E4289B"/>
    <w:rsid w:val="00E42FCD"/>
    <w:rsid w:val="00E437AA"/>
    <w:rsid w:val="00E45C7E"/>
    <w:rsid w:val="00E47999"/>
    <w:rsid w:val="00E50319"/>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87"/>
    <w:rsid w:val="00ED53E3"/>
    <w:rsid w:val="00EE1080"/>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512A"/>
    <w:rsid w:val="00F470B2"/>
    <w:rsid w:val="00F4715A"/>
    <w:rsid w:val="00F51E34"/>
    <w:rsid w:val="00F5219F"/>
    <w:rsid w:val="00F53053"/>
    <w:rsid w:val="00F53ED9"/>
    <w:rsid w:val="00F53FE2"/>
    <w:rsid w:val="00F575FF"/>
    <w:rsid w:val="00F618EF"/>
    <w:rsid w:val="00F61DDD"/>
    <w:rsid w:val="00F6200A"/>
    <w:rsid w:val="00F651F0"/>
    <w:rsid w:val="00F65582"/>
    <w:rsid w:val="00F66E75"/>
    <w:rsid w:val="00F67735"/>
    <w:rsid w:val="00F724BC"/>
    <w:rsid w:val="00F7257A"/>
    <w:rsid w:val="00F731BC"/>
    <w:rsid w:val="00F75708"/>
    <w:rsid w:val="00F762C1"/>
    <w:rsid w:val="00F76CCD"/>
    <w:rsid w:val="00F770F5"/>
    <w:rsid w:val="00F77673"/>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4CF2"/>
    <w:rsid w:val="00FD6AC8"/>
    <w:rsid w:val="00FD701C"/>
    <w:rsid w:val="00FD7AA7"/>
    <w:rsid w:val="00FD7C4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2C1"/>
    <w:pPr>
      <w:spacing w:after="180"/>
    </w:pPr>
    <w:rPr>
      <w:lang w:val="en-GB" w:eastAsia="en-US"/>
    </w:rPr>
  </w:style>
  <w:style w:type="paragraph" w:styleId="Heading1">
    <w:name w:val="heading 1"/>
    <w:aliases w:val="H1,h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
    <w:basedOn w:val="Normal"/>
    <w:next w:val="Normal"/>
    <w:link w:val="CaptionChar3"/>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h1 Char"/>
    <w:link w:val="Heading1"/>
    <w:qFormat/>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수정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MS Mincho"/>
      <w:lang w:val="en-GB" w:eastAsia="en-US"/>
    </w:rPr>
  </w:style>
  <w:style w:type="paragraph" w:styleId="BodyText2">
    <w:name w:val="Body Text 2"/>
    <w:basedOn w:val="Normal"/>
    <w:link w:val="BodyText2Char"/>
    <w:semiHidden/>
    <w:unhideWhenUsed/>
    <w:rsid w:val="00D33834"/>
    <w:pPr>
      <w:spacing w:line="480" w:lineRule="auto"/>
    </w:pPr>
  </w:style>
  <w:style w:type="character" w:customStyle="1" w:styleId="BodyText2Char">
    <w:name w:val="Body Text 2 Char"/>
    <w:basedOn w:val="DefaultParagraphFont"/>
    <w:link w:val="BodyText2"/>
    <w:semiHidden/>
    <w:rsid w:val="00D33834"/>
    <w:rPr>
      <w:lang w:val="en-GB" w:eastAsia="en-US"/>
    </w:rPr>
  </w:style>
  <w:style w:type="paragraph" w:customStyle="1" w:styleId="4h4H4H41h41H42h42H43h43H411h411H421h421H44h">
    <w:name w:val="スタイル 見出し 4h4H4H41h41H42h42H43h43H411h411H421h421H44h..."/>
    <w:basedOn w:val="Heading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Normal"/>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GridTable1Light">
    <w:name w:val="Grid Table 1 Light"/>
    <w:basedOn w:val="TableNormal"/>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5C06B3"/>
    <w:pPr>
      <w:spacing w:after="0" w:line="240" w:lineRule="auto"/>
      <w:jc w:val="left"/>
    </w:pPr>
    <w:rPr>
      <w:lang w:val="en-GB" w:eastAsia="en-US"/>
    </w:rPr>
  </w:style>
  <w:style w:type="table" w:customStyle="1" w:styleId="TableGrid1">
    <w:name w:val="TableGrid1"/>
    <w:basedOn w:val="TableNormal"/>
    <w:next w:val="TableGri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rsid w:val="00EF188E"/>
    <w:rPr>
      <w:rFonts w:eastAsia="Malgun Gothic" w:cs="Batang"/>
      <w:lang w:val="en-GB"/>
    </w:rPr>
  </w:style>
  <w:style w:type="character" w:styleId="Strong">
    <w:name w:val="Strong"/>
    <w:basedOn w:val="DefaultParagraphFont"/>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4</Pages>
  <Words>1513</Words>
  <Characters>8627</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Jackson Wang</cp:lastModifiedBy>
  <cp:revision>91</cp:revision>
  <cp:lastPrinted>2019-04-25T01:09:00Z</cp:lastPrinted>
  <dcterms:created xsi:type="dcterms:W3CDTF">2025-09-26T05:24:00Z</dcterms:created>
  <dcterms:modified xsi:type="dcterms:W3CDTF">2025-09-29T10:18:00Z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